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73527472"/>
      <w:r>
        <w:rPr>
          <w:rFonts w:hint="eastAsia"/>
          <w:lang w:val="en-US" w:eastAsia="zh-CN"/>
        </w:rPr>
        <w:t xml:space="preserve">      </w:t>
      </w:r>
      <w:bookmarkStart w:id="2" w:name="_GoBack"/>
      <w:bookmarkEnd w:id="2"/>
      <w:r>
        <w:rPr>
          <w:rFonts w:hint="eastAsia"/>
        </w:rPr>
        <w:t>重特大地质灾害及防汛专项应急预案</w:t>
      </w:r>
      <w:bookmarkEnd w:id="0"/>
    </w:p>
    <w:p>
      <w:pPr>
        <w:pStyle w:val="3"/>
      </w:pPr>
      <w:r>
        <w:rPr>
          <w:rFonts w:hint="eastAsia"/>
        </w:rPr>
        <w:t>1适用范围</w:t>
      </w:r>
    </w:p>
    <w:p>
      <w:pPr>
        <w:widowControl/>
        <w:spacing w:line="360" w:lineRule="auto"/>
        <w:ind w:firstLine="480" w:firstLineChars="200"/>
        <w:jc w:val="left"/>
        <w:rPr>
          <w:rFonts w:ascii="宋体" w:hAnsi="宋体" w:eastAsia="宋体"/>
          <w:sz w:val="24"/>
          <w:szCs w:val="24"/>
        </w:rPr>
      </w:pPr>
      <w:bookmarkStart w:id="1" w:name="_Hlk71273964"/>
      <w:r>
        <w:rPr>
          <w:rFonts w:hint="eastAsia" w:ascii="宋体" w:hAnsi="宋体" w:eastAsia="宋体"/>
          <w:sz w:val="24"/>
          <w:szCs w:val="24"/>
        </w:rPr>
        <w:t>本预案适用于公司辖区发生重特大地质灾害发生桥梁、隧道等建构筑物垮塌及暴雨、洪水导致山洪爆发、泥石流等，造成公路桥墩损毁，桥梁、涵洞垮塌等事故时的应急抢险。</w:t>
      </w:r>
    </w:p>
    <w:bookmarkEnd w:id="1"/>
    <w:p>
      <w:pPr>
        <w:pStyle w:val="3"/>
      </w:pPr>
      <w:r>
        <w:rPr>
          <w:rFonts w:hint="eastAsia"/>
        </w:rPr>
        <w:t>2应急组织机构及职责</w:t>
      </w:r>
    </w:p>
    <w:p>
      <w:pPr>
        <w:pStyle w:val="4"/>
      </w:pPr>
      <w:r>
        <w:rPr>
          <w:rFonts w:hint="eastAsia"/>
        </w:rPr>
        <w:t>2.1应急领导小组</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组  长：总经理 刘武</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副组长：副总经理 李永江、刘春、罗俊，纪委书记 阿依热布；高速交警六支队副支队长 孙科；交通执法第五支队副支队长 姜学宏；交通执法第六支队副支队长 高洪贵。</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成  员：各部室负责人、各管理处处长；高速交警六支队一、三、四大队和交通执法第五支队四、五、六、七，第六支队五大队负责人。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防汛抢险办公室设在公司工程养护部，由工程养护部负责人兼任办公室主任。</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领导小组下设四个工作组，分别为：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紧急抢险组（3个），组长分别为各管理处处长。</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指导督导组，组长工程养护部负责人。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交通协调组，组长路安部负责人。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后勤宣传组，组长党群工作部负责人。</w:t>
      </w:r>
    </w:p>
    <w:p>
      <w:pPr>
        <w:pStyle w:val="4"/>
      </w:pPr>
      <w:r>
        <w:rPr>
          <w:rFonts w:hint="eastAsia"/>
        </w:rPr>
        <w:t>2.2领导小组和办公室职责</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防汛抢险领导小组职责：负责雅西高速公路系统防汛抢险的全面协调和指导；统一规划、调配防汛抢险应急物资和人员；统一指挥防汛抢险工作，确保道路通畅、安全；向上级部门汇报高速公路灾情和请求实施应急增援。</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应急办公室职责：组织高速公路系统汛期防洪值班；水毁信息汇总、上报；编制、修订雅西高速公路汛期抢险救灾应急预案；督促检查抢险救灾应急机构、抢险物资和队伍建设；发生险情时联系专家进行现场指导及恢复处治技术咨询；组织抢险救灾技术培训和经验交流。</w:t>
      </w:r>
    </w:p>
    <w:p>
      <w:pPr>
        <w:pStyle w:val="4"/>
      </w:pPr>
      <w:r>
        <w:rPr>
          <w:rFonts w:hint="eastAsia"/>
        </w:rPr>
        <w:t>2.3抢险工作各部门职责</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管理处：应在第一时间赶到事故现场，及时向有关领导、部门上报险情，在公司应急抢险领导小组未赶到现场前开展抢险救援工作，现场决定临时处置应急措施，根据现场情况，设置警示标志，或关闭收费站，组织车辆分流，并按照就近的原则调集抢险设备、物资和人员，开展前期救援和抢险工作。在公司应急抢险领导小组赶到现场后，按照领导的统一安排开展抢险工作。在整个抢险过程中，代表公司开展与相关地方政府部门的协调。</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工程养护部：负责抢险队伍的组建和召集；现场及时制定抢险技术方案，为泥石流、滑坡、塌方等灾害路段的快速抢通提供技术保障；组织相关单位、专家确定永久性恢复工程的技术方案；对损毁恢复工程的施工实施过程管理；负责对事故中受损的道路、桥梁等建筑物进行评估、鉴定工作，并对抢险救援工程施工总体费用投入进行审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路安部：负责督促管理处路安中队昼夜24小时值班和上路巡查，提前制定塌方阻路的应急交通管制或车辆绕行预案，会同高速交警部门对阻车断道路段按标准摆放各种警示标志，现场指挥车辆、疏导交通以及维护抢险施工现场安全；负责确定伤亡人数和伤亡人员、财产损失的登记，配合上级安全部门进行事故调查处理工作；负责受灾受难人员的安置、慰问和赔偿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收费部：负责收费站交通安全保障，负责开启防汛专用通道，保证防汛物资、抢险机械车辆快速放行；负责做好各收费站站点人员、设备的安全保卫工作；配合搞好收费站站点的治安管理，确保滞留车辆快速通行。负责在相关段落的可变情报板上发布防汛抢险信息和相关安全提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办公室：负责应急抢险领导小组及其成员的通讯联络和联系；确保抢险管理车辆的使用，负责抢险救援参与人员的后勤生活保障；负责防汛抢险信息的传递，及时有效的向上级有关单位、社会公众发布防汛抢险信息；配合有关部门做好受灾受难人员的安置、慰问工作。管理处综合办公室在公司办公室的领导下负责现场协调工作。</w:t>
      </w:r>
    </w:p>
    <w:p>
      <w:pPr>
        <w:pStyle w:val="4"/>
      </w:pPr>
      <w:r>
        <w:rPr>
          <w:rFonts w:hint="eastAsia"/>
        </w:rPr>
        <w:t>2.4抢险队伍的组建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一）雅西高速公路防汛抢险队伍主要由日常养护施工单位组建与筹备，在完成日常养护工作的同时，发生险情时及时投入应急抢险，与公司签订应急抢险协议，明确双方责任、权利，指定责任人和联络人。灾情一旦发生，抢险队伍应尽快赶赴现场，保证在最短时间内抢通，并应储备必要的抢险物资和设备。</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（二）年度专项养护工程的施工单位，同时承担施工区段或临时指派的应急抢险任务。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（三）地方交通系统作为抢险救灾的应急联络单位，作为当发生特重灾害或抢险力量不足时的应急备用力量。</w:t>
      </w:r>
    </w:p>
    <w:p>
      <w:pPr>
        <w:pStyle w:val="3"/>
      </w:pPr>
      <w:r>
        <w:rPr>
          <w:rFonts w:hint="eastAsia"/>
        </w:rPr>
        <w:t>3响应启动</w:t>
      </w:r>
    </w:p>
    <w:p>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雅西高速公路一旦发生地质灾害险情及汛情并接到管理处的险情汇报后分级启动本应急行动方案，并将指令迅速下达到各单位，各部门所有工作人员都要迅速到位，根据职责立即开展工作。</w:t>
      </w:r>
    </w:p>
    <w:p>
      <w:pPr>
        <w:widowControl/>
        <w:spacing w:line="360" w:lineRule="auto"/>
        <w:ind w:firstLine="480" w:firstLineChars="200"/>
        <w:jc w:val="left"/>
        <w:rPr>
          <w:rFonts w:hint="eastAsia" w:ascii="宋体" w:hAnsi="宋体" w:eastAsia="宋体"/>
          <w:sz w:val="24"/>
          <w:szCs w:val="24"/>
        </w:rPr>
      </w:pPr>
    </w:p>
    <w:p>
      <w:pPr>
        <w:widowControl/>
        <w:spacing w:line="360" w:lineRule="auto"/>
        <w:ind w:firstLine="480" w:firstLineChars="200"/>
        <w:jc w:val="left"/>
        <w:rPr>
          <w:rFonts w:hint="eastAsia" w:ascii="宋体" w:hAnsi="宋体" w:eastAsia="宋体"/>
          <w:sz w:val="24"/>
          <w:szCs w:val="24"/>
        </w:rPr>
      </w:pPr>
      <w:r>
        <w:rPr>
          <w:rFonts w:ascii="宋体" w:hAnsi="宋体" w:eastAsia="宋体"/>
          <w:sz w:val="24"/>
          <w:szCs w:val="24"/>
        </w:rPr>
        <w:drawing>
          <wp:anchor distT="0" distB="0" distL="114300" distR="114300" simplePos="0" relativeHeight="251659264" behindDoc="0" locked="0" layoutInCell="1" allowOverlap="1">
            <wp:simplePos x="0" y="0"/>
            <wp:positionH relativeFrom="column">
              <wp:posOffset>-290195</wp:posOffset>
            </wp:positionH>
            <wp:positionV relativeFrom="paragraph">
              <wp:posOffset>219710</wp:posOffset>
            </wp:positionV>
            <wp:extent cx="4938395" cy="3771900"/>
            <wp:effectExtent l="0" t="0" r="14605" b="0"/>
            <wp:wrapNone/>
            <wp:docPr id="167" name="图片 41" descr="高速公路系统防汛抢险处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41" descr="高速公路系统防汛抢险处置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38395" cy="3771900"/>
                    </a:xfrm>
                    <a:prstGeom prst="rect">
                      <a:avLst/>
                    </a:prstGeom>
                    <a:noFill/>
                  </pic:spPr>
                </pic:pic>
              </a:graphicData>
            </a:graphic>
          </wp:anchor>
        </w:drawing>
      </w:r>
    </w:p>
    <w:p>
      <w:pPr>
        <w:widowControl/>
        <w:spacing w:line="360" w:lineRule="auto"/>
        <w:ind w:firstLine="480" w:firstLineChars="200"/>
        <w:jc w:val="left"/>
        <w:rPr>
          <w:rFonts w:hint="eastAsia" w:ascii="宋体" w:hAnsi="宋体" w:eastAsia="宋体"/>
          <w:sz w:val="24"/>
          <w:szCs w:val="24"/>
        </w:rPr>
      </w:pPr>
    </w:p>
    <w:p>
      <w:pPr>
        <w:widowControl/>
        <w:spacing w:line="360" w:lineRule="auto"/>
        <w:ind w:firstLine="480" w:firstLineChars="200"/>
        <w:jc w:val="left"/>
        <w:rPr>
          <w:rFonts w:hint="eastAsia" w:ascii="宋体" w:hAnsi="宋体" w:eastAsia="宋体"/>
          <w:sz w:val="24"/>
          <w:szCs w:val="24"/>
        </w:rPr>
      </w:pPr>
    </w:p>
    <w:p>
      <w:pPr>
        <w:widowControl/>
        <w:spacing w:line="360" w:lineRule="auto"/>
        <w:ind w:firstLine="480" w:firstLineChars="200"/>
        <w:jc w:val="left"/>
        <w:rPr>
          <w:rFonts w:hint="eastAsia" w:ascii="宋体" w:hAnsi="宋体" w:eastAsia="宋体"/>
          <w:sz w:val="24"/>
          <w:szCs w:val="24"/>
        </w:rPr>
      </w:pPr>
    </w:p>
    <w:p>
      <w:pPr>
        <w:widowControl/>
        <w:spacing w:line="360" w:lineRule="auto"/>
        <w:ind w:firstLine="480" w:firstLineChars="200"/>
        <w:jc w:val="left"/>
        <w:rPr>
          <w:rFonts w:hint="eastAsia" w:ascii="宋体" w:hAnsi="宋体" w:eastAsia="宋体"/>
          <w:sz w:val="24"/>
          <w:szCs w:val="24"/>
        </w:rPr>
      </w:pPr>
    </w:p>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p>
      <w:pPr>
        <w:widowControl/>
        <w:spacing w:line="360" w:lineRule="auto"/>
        <w:jc w:val="left"/>
        <w:rPr>
          <w:rFonts w:ascii="宋体" w:hAnsi="宋体" w:eastAsia="宋体"/>
          <w:sz w:val="24"/>
          <w:szCs w:val="24"/>
        </w:rPr>
      </w:pPr>
    </w:p>
    <w:p>
      <w:pPr>
        <w:pStyle w:val="3"/>
      </w:pPr>
      <w:r>
        <w:rPr>
          <w:rFonts w:hint="eastAsia"/>
        </w:rPr>
        <w:t>4处置措施</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一）高速公路损毁、山体滑坡、塌方造成单向断道1车道以下，抢险实施小组应立即设置安全警示标志标牌，确保车辆通行安全，并组织力量进行抢修、救援。抢险领导小组应在险情发生后3小时内报川高公司备案。</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二）高速公路损毁、山体滑坡、塌方造成单向断道2车道，死亡1-2人，重伤3-9人（符合以上任一指标均须上报），抢险实施小组应立即设置安全警示标志标牌，管理处处长和公司分管安全的负责人应立即赶赴现场组织抢修、救援。并在灾情发生后1小时内电话报当地应急办和川高公司。</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三）高速公路损毁、山体滑坡、塌方造成单向断道2车道以上或单向全部断道，死亡3-9人，重伤10人以上（符合以上任一指标均须上报），公司负责人及分管安全的负责人应立即赶赴现场，抢险领导小组应组织本公司全部力量进行抢修、救援，同时可请求川高公司调动其他路公司力量进行支援，并立即通知收费站关闭收费通道，同时组织好已进入高速公路的车辆的疏导，改道行驶，解决车辆通行问题。领导小组应在险情发生后30分钟内分别报地方应急办、川高公司和省交通厅安办。</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四）高速公路损毁、山体滑坡、塌方出现桥梁跨塌造成高速公路完全中断、死亡10人以上的灾情时，公司应急领导小组应立即赶赴现场，组织力量进行抢修、救援，并在20分钟内电话报告当地应急办和川高公司。应急实施小组、养护部、路安部、设计室应立即组织相关工程专家赶赴现场，研究工程抢险方案，即时组织工程抢修。加强抢修路段交通管制，指挥车辆有序停放，禁止车辆和行人靠近危险区域。在抢险工作结束后，向上级报告抢险情况、通车时间，书面小结上报，总结经验，吸取教训。</w:t>
      </w:r>
    </w:p>
    <w:p>
      <w:pPr>
        <w:pStyle w:val="3"/>
      </w:pPr>
      <w:r>
        <w:rPr>
          <w:rFonts w:hint="eastAsia"/>
        </w:rPr>
        <w:t>5应急保障</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（一）公司领导、中层管理人员、安全管理人员必须保持24小时电话开机。</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（二）公司应急救护队确保应急状态下能够在较短时间内赶赴救援现场，按照救援程序组织救援。</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（三）做好车辆的准备工作，以便抢救伤员、调集抢险物资和人员；做好现场人员的后勤保障供应工作。</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（四）公司按规定提取安全经费，并从中提取应急救援专项费用，用于应急救援队伍建设，应急救援装备的更新、保养，应急救援人员的培训，应急救援演练等支出。</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（五）定期检查应急救援工作落实情况及应急物资、设备保管情况；定期召开领导小组成员和救援队负责人会议，研究应急救援工作；定期对应急预案进行评审，每三年至少对应急预案进行一次全面修订和更新。</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六）公司不断加强相关技术人员的应急救援与公司管理人员相关专业技能培训，不断建立完善公司的应急救援信息。加强与沿线地方医疗机构的联系，确保发生事故时能够第一时间得到医疗支援；加强与消防队和应急救援中心的联系，确保发生事故时能够第一时间组织力量进行增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E6D27"/>
    <w:rsid w:val="176E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unhideWhenUsed/>
    <w:qFormat/>
    <w:uiPriority w:val="0"/>
    <w:pPr>
      <w:keepNext/>
      <w:keepLines/>
      <w:spacing w:before="260" w:after="260"/>
      <w:jc w:val="left"/>
      <w:outlineLvl w:val="1"/>
    </w:pPr>
    <w:rPr>
      <w:rFonts w:eastAsia="黑体" w:asciiTheme="majorHAnsi" w:hAnsiTheme="majorHAnsi" w:cstheme="majorBidi"/>
      <w:b/>
      <w:bCs/>
      <w:sz w:val="30"/>
      <w:szCs w:val="32"/>
    </w:rPr>
  </w:style>
  <w:style w:type="paragraph" w:styleId="3">
    <w:name w:val="heading 3"/>
    <w:basedOn w:val="1"/>
    <w:next w:val="1"/>
    <w:unhideWhenUsed/>
    <w:qFormat/>
    <w:uiPriority w:val="0"/>
    <w:pPr>
      <w:keepNext/>
      <w:keepLines/>
      <w:spacing w:before="260" w:after="260"/>
      <w:jc w:val="left"/>
      <w:outlineLvl w:val="2"/>
    </w:pPr>
    <w:rPr>
      <w:rFonts w:eastAsia="黑体"/>
      <w:b/>
      <w:bCs/>
      <w:sz w:val="28"/>
      <w:szCs w:val="32"/>
    </w:rPr>
  </w:style>
  <w:style w:type="paragraph" w:styleId="4">
    <w:name w:val="heading 4"/>
    <w:basedOn w:val="1"/>
    <w:next w:val="1"/>
    <w:unhideWhenUsed/>
    <w:qFormat/>
    <w:uiPriority w:val="0"/>
    <w:pPr>
      <w:keepNext/>
      <w:keepLines/>
      <w:spacing w:before="280" w:after="290"/>
      <w:jc w:val="left"/>
      <w:outlineLvl w:val="3"/>
    </w:pPr>
    <w:rPr>
      <w:rFonts w:eastAsia="宋体" w:asciiTheme="majorHAnsi" w:hAnsiTheme="majorHAnsi" w:cstheme="majorBidi"/>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2022-03-21T07:23:00Z</dcterms:created>
  <dc:creator>吴焕先</dc:creator>
  <cp:lastModifiedBy>吴焕先</cp:lastModifiedBy>
  <dcterms:modified xsi:type="dcterms:W3CDTF">2022-03-21T07:23:48Z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