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506" w:firstLineChars="500"/>
      </w:pPr>
      <w:bookmarkStart w:id="0" w:name="_GoBack"/>
      <w:bookmarkEnd w:id="0"/>
      <w:r>
        <w:rPr>
          <w:rFonts w:hint="eastAsia"/>
        </w:rPr>
        <w:t>地震救灾抢通保通专项应急预案</w:t>
      </w:r>
    </w:p>
    <w:p>
      <w:pPr>
        <w:pStyle w:val="3"/>
      </w:pPr>
      <w:r>
        <w:rPr>
          <w:rFonts w:hint="eastAsia"/>
        </w:rPr>
        <w:t>1适用范围</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本预案适用于灾区发生地震，运送救灾物资经过雅西高速公路辖段，确保救灾生命线的畅通保通的应急处置。</w:t>
      </w:r>
    </w:p>
    <w:p>
      <w:pPr>
        <w:pStyle w:val="3"/>
      </w:pPr>
      <w:r>
        <w:rPr>
          <w:rFonts w:hint="eastAsia"/>
        </w:rPr>
        <w:t>2应急组织机构及职责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四川雅西高速公路有限责任公司</w:t>
      </w:r>
      <w:r>
        <w:rPr>
          <w:rFonts w:ascii="宋体" w:hAnsi="宋体" w:eastAsia="宋体"/>
          <w:sz w:val="24"/>
          <w:szCs w:val="24"/>
        </w:rPr>
        <w:t>应急指挥体系由地震灾害应急指挥部、应急办公室、监控中心、应急工作组构成，负责组织、指挥雅西高速公路地震期间应急管理工作。</w:t>
      </w:r>
    </w:p>
    <w:p>
      <w:pPr>
        <w:pStyle w:val="4"/>
      </w:pPr>
      <w:r>
        <w:rPr>
          <w:rFonts w:hint="eastAsia"/>
        </w:rPr>
        <w:t>2.1应急指挥部组成及职责</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总指挥长：</w:t>
      </w:r>
      <w:r>
        <w:rPr>
          <w:rFonts w:hint="eastAsia" w:ascii="宋体" w:hAnsi="宋体" w:eastAsia="宋体"/>
          <w:sz w:val="24"/>
          <w:szCs w:val="24"/>
        </w:rPr>
        <w:t>于天才</w:t>
      </w:r>
      <w:r>
        <w:rPr>
          <w:rFonts w:ascii="宋体" w:hAnsi="宋体" w:eastAsia="宋体"/>
          <w:sz w:val="24"/>
          <w:szCs w:val="24"/>
        </w:rPr>
        <w:t xml:space="preserve"> </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常务</w:t>
      </w:r>
      <w:r>
        <w:rPr>
          <w:rFonts w:ascii="宋体" w:hAnsi="宋体" w:eastAsia="宋体"/>
          <w:sz w:val="24"/>
          <w:szCs w:val="24"/>
        </w:rPr>
        <w:t>副指挥长：</w:t>
      </w:r>
      <w:r>
        <w:rPr>
          <w:rFonts w:hint="eastAsia" w:ascii="宋体" w:hAnsi="宋体" w:eastAsia="宋体"/>
          <w:sz w:val="24"/>
          <w:szCs w:val="24"/>
        </w:rPr>
        <w:t>刘 武</w:t>
      </w:r>
      <w:r>
        <w:rPr>
          <w:rFonts w:ascii="宋体" w:hAnsi="宋体" w:eastAsia="宋体"/>
          <w:sz w:val="24"/>
          <w:szCs w:val="24"/>
        </w:rPr>
        <w:t xml:space="preserve"> </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副指挥长：</w:t>
      </w:r>
      <w:r>
        <w:rPr>
          <w:rFonts w:hint="eastAsia" w:ascii="宋体" w:hAnsi="宋体" w:eastAsia="宋体"/>
          <w:sz w:val="24"/>
          <w:szCs w:val="24"/>
        </w:rPr>
        <w:t>李永江 刘春 阿依热布 罗俊</w:t>
      </w:r>
      <w:r>
        <w:rPr>
          <w:rFonts w:ascii="宋体" w:hAnsi="宋体" w:eastAsia="宋体"/>
          <w:sz w:val="24"/>
          <w:szCs w:val="24"/>
        </w:rPr>
        <w:t xml:space="preserve"> </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成    员：</w:t>
      </w:r>
      <w:r>
        <w:rPr>
          <w:rFonts w:hint="eastAsia" w:ascii="宋体" w:hAnsi="宋体" w:eastAsia="宋体"/>
          <w:sz w:val="24"/>
          <w:szCs w:val="24"/>
        </w:rPr>
        <w:t xml:space="preserve">各部门负责人、管理处处长  </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应急指挥部下设应急办公室，应急办公室设在公司路安部，</w:t>
      </w:r>
      <w:r>
        <w:rPr>
          <w:rFonts w:hint="eastAsia" w:ascii="宋体" w:hAnsi="宋体" w:eastAsia="宋体"/>
          <w:sz w:val="24"/>
          <w:szCs w:val="24"/>
        </w:rPr>
        <w:t>分管安全副总经理</w:t>
      </w:r>
      <w:r>
        <w:rPr>
          <w:rFonts w:ascii="宋体" w:hAnsi="宋体" w:eastAsia="宋体"/>
          <w:sz w:val="24"/>
          <w:szCs w:val="24"/>
        </w:rPr>
        <w:t>兼任应急办公室主任</w:t>
      </w:r>
      <w:r>
        <w:rPr>
          <w:rFonts w:hint="eastAsia" w:ascii="宋体" w:hAnsi="宋体" w:eastAsia="宋体"/>
          <w:sz w:val="24"/>
          <w:szCs w:val="24"/>
        </w:rPr>
        <w:t>，路安部负责人兼任副主任</w:t>
      </w:r>
      <w:r>
        <w:rPr>
          <w:rFonts w:ascii="宋体" w:hAnsi="宋体" w:eastAsia="宋体"/>
          <w:sz w:val="24"/>
          <w:szCs w:val="24"/>
        </w:rPr>
        <w:t>。应急指挥部负责落实及督促其他部门应对地震灾害应急处置工作。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应急指挥部职责</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（1）贯彻落实上级部门有关地震应急工作的方针、政策，部署公司地震应急管理工作；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（2）建立和完善公司地震应急指挥体系和应急工作运行机制；</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（3）统一指挥公司地震灾害的应急处置和救援行动；</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（4）负责启动本预案，评估应急救援效果，适时调整救援方案；</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（5）当应急处置工作由上级应急指挥部门统一指挥时，按照上级应急指挥部门的指令，执行应急救援行动；</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（6）向川高公司抗震救灾指挥部报送公司地震灾害应急处置工作情况；</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（7）承办川高公司抗震救灾指挥部交办的其他工作。</w:t>
      </w:r>
    </w:p>
    <w:p>
      <w:pPr>
        <w:pStyle w:val="4"/>
      </w:pPr>
      <w:r>
        <w:rPr>
          <w:rFonts w:hint="eastAsia"/>
        </w:rPr>
        <w:t>2.2应急办公室职责</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应急办公室是应急指挥部的应急工作机构，其职责如下：</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1.负责</w:t>
      </w:r>
      <w:r>
        <w:rPr>
          <w:rFonts w:hint="eastAsia" w:ascii="宋体" w:hAnsi="宋体" w:eastAsia="宋体"/>
          <w:sz w:val="24"/>
          <w:szCs w:val="24"/>
        </w:rPr>
        <w:t>督促</w:t>
      </w:r>
      <w:r>
        <w:rPr>
          <w:rFonts w:ascii="宋体" w:hAnsi="宋体" w:eastAsia="宋体"/>
          <w:sz w:val="24"/>
          <w:szCs w:val="24"/>
        </w:rPr>
        <w:t>24小时值班</w:t>
      </w:r>
      <w:r>
        <w:rPr>
          <w:rFonts w:hint="eastAsia" w:ascii="宋体" w:hAnsi="宋体" w:eastAsia="宋体"/>
          <w:sz w:val="24"/>
          <w:szCs w:val="24"/>
        </w:rPr>
        <w:t>值守和24小时</w:t>
      </w:r>
      <w:r>
        <w:rPr>
          <w:rFonts w:ascii="宋体" w:hAnsi="宋体" w:eastAsia="宋体"/>
          <w:sz w:val="24"/>
          <w:szCs w:val="24"/>
        </w:rPr>
        <w:t>接警工作；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2.负责公司地震灾害应急信息的接收、核实、分析并及时向应急指挥部提出报告和建议；</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3.组织协调各应急工作组工作；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4.传达、执行应急指挥部的各项决策、指令，并检查和报告执行情况；</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5.根据应急指挥部和应急工作组的要求，负责应急处置的具体日常工作，统一向公司各职能部门下发应急工作文件；</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6.负责收集、汇总地震灾害信息及应急工作组开展应急处置工作的相关信息；</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7.承办应急指挥部交办的其他工作。</w:t>
      </w:r>
    </w:p>
    <w:p>
      <w:pPr>
        <w:pStyle w:val="4"/>
      </w:pPr>
      <w:r>
        <w:rPr>
          <w:rFonts w:hint="eastAsia"/>
        </w:rPr>
        <w:t>2.3监控中心（信息中心）职责</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应急状态时监控中心在应急指挥部领导下开展工作。其职责如下：</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1.实施24小时值班接警工作；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2.接收、处理上级和应急协作部门的预测、预警信息，跟踪监测公司地震灾害应急信息，实时向应急指挥部报告；</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3.第一时间与医疗单位、消防单位联系，确保及时救助，保障生命安全；</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4.负责信息系统通信保障工作，负责交通突发事件预测、预警支持系统正常运行工作；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5.协助应急办公室收集、汇总地震灾害信息及应急工作组、现场工作组开展应急处置工作的相关信息；</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6.承办应急指挥部交办的其他工作。</w:t>
      </w:r>
    </w:p>
    <w:p>
      <w:pPr>
        <w:pStyle w:val="4"/>
      </w:pPr>
      <w:r>
        <w:rPr>
          <w:rFonts w:hint="eastAsia"/>
        </w:rPr>
        <w:t>2.4应急工作组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应急工作组由公司内相关部门组建，在应急指挥部统一领导下具体承担应急处置工作。应急工作组分为7个小组，各组人员名单由应急办公室拟定，应急指挥部审定，各组人员分工明确、责任清晰。当应急指挥部决定启动Ⅱ级（含）以上突发事件预警状态和应急响应行动时，应急工作小组成员由组长召集立即开展应急处置工作，组长因故缺位时由应急指挥部指定人员担任。</w:t>
      </w:r>
    </w:p>
    <w:p>
      <w:pPr>
        <w:widowControl/>
        <w:spacing w:line="360" w:lineRule="auto"/>
        <w:ind w:firstLine="480" w:firstLineChars="200"/>
        <w:rPr>
          <w:rFonts w:ascii="宋体" w:hAnsi="宋体" w:eastAsia="宋体"/>
          <w:sz w:val="24"/>
          <w:szCs w:val="24"/>
        </w:rPr>
      </w:pPr>
      <w:r>
        <w:rPr>
          <w:rFonts w:ascii="宋体" w:hAnsi="宋体" w:eastAsia="宋体"/>
          <w:sz w:val="24"/>
          <w:szCs w:val="24"/>
        </w:rPr>
        <w:t>1.应急抢险救援工作总负责</w:t>
      </w:r>
    </w:p>
    <w:p>
      <w:pPr>
        <w:widowControl/>
        <w:spacing w:line="360" w:lineRule="auto"/>
        <w:ind w:firstLine="480" w:firstLineChars="200"/>
        <w:rPr>
          <w:rFonts w:ascii="宋体" w:hAnsi="宋体" w:eastAsia="宋体"/>
          <w:sz w:val="24"/>
          <w:szCs w:val="24"/>
        </w:rPr>
      </w:pPr>
      <w:r>
        <w:rPr>
          <w:rFonts w:ascii="宋体" w:hAnsi="宋体" w:eastAsia="宋体"/>
          <w:sz w:val="24"/>
          <w:szCs w:val="24"/>
        </w:rPr>
        <w:t>总责任人：</w:t>
      </w:r>
      <w:r>
        <w:rPr>
          <w:rFonts w:hint="eastAsia" w:ascii="宋体" w:hAnsi="宋体" w:eastAsia="宋体"/>
          <w:sz w:val="24"/>
          <w:szCs w:val="24"/>
        </w:rPr>
        <w:t>于天才</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主要协助：公司各领导班子成员，各部门负责人，各管理处负责人。</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贯彻落实上级部门有关地震应急工作的方针、政策，部署公司地震应急管理工作，发布应急响应启动和终止指令；统一指挥应急抢险救援工作，协调各抢险救援工作组有序运转，督促检查执行情况；负责与上级单位、协作单位的沟通、联动；会同高速交警、交通执法等相关单位，制定联合抢险救援保通方案，并监督实施；当应急抢险救援由上级单位统一指挥时，督促各应急抢险救援工作组按照上级的指令，组织执行相应的应急抢险救援行动，组织完成总结评估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2.现场应急抢险救援组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（1）道路应急抢通组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李永江</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主要协助：养护部</w:t>
      </w:r>
      <w:r>
        <w:rPr>
          <w:rFonts w:hint="eastAsia" w:ascii="宋体" w:hAnsi="宋体" w:eastAsia="宋体"/>
          <w:sz w:val="24"/>
          <w:szCs w:val="24"/>
        </w:rPr>
        <w:t>、设计室负责人</w:t>
      </w:r>
      <w:r>
        <w:rPr>
          <w:rFonts w:ascii="宋体" w:hAnsi="宋体" w:eastAsia="宋体"/>
          <w:sz w:val="24"/>
          <w:szCs w:val="24"/>
        </w:rPr>
        <w:t>，管理处养护科。</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w:t>
      </w:r>
      <w:r>
        <w:rPr>
          <w:rFonts w:hint="eastAsia" w:ascii="宋体" w:hAnsi="宋体" w:eastAsia="宋体"/>
          <w:sz w:val="24"/>
          <w:szCs w:val="24"/>
        </w:rPr>
        <w:t xml:space="preserve">  </w:t>
      </w:r>
      <w:r>
        <w:rPr>
          <w:rFonts w:ascii="宋体" w:hAnsi="宋体" w:eastAsia="宋体"/>
          <w:sz w:val="24"/>
          <w:szCs w:val="24"/>
        </w:rPr>
        <w:t>责：在第一时间赶到抢险现场，负责指挥实施应急抢通工作；收集现场信息,核实现场情况,针对事态发展制定和调整现场应急抢通方案；调度应急抢险队伍、机械及物资，组织实施应急抢险工作；协调社会工程力量参与抢险抢通工作，联系和密切配合公安、消防、医疗等对伤员进行抢救；组织相关专家提供抢险抢通技术咨询，跟踪实施后期处治技术方案和安全措施，恢复应急抢险现场；完成其他相关应急抢险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（2）新闻及气象组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阿依热布</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主要协助：党群部</w:t>
      </w:r>
      <w:r>
        <w:rPr>
          <w:rFonts w:hint="eastAsia" w:ascii="宋体" w:hAnsi="宋体" w:eastAsia="宋体"/>
          <w:sz w:val="24"/>
          <w:szCs w:val="24"/>
        </w:rPr>
        <w:t>、办公室负责人，各</w:t>
      </w:r>
      <w:r>
        <w:rPr>
          <w:rFonts w:ascii="宋体" w:hAnsi="宋体" w:eastAsia="宋体"/>
          <w:sz w:val="24"/>
          <w:szCs w:val="24"/>
        </w:rPr>
        <w:t>管理处处长，管理处办公室</w:t>
      </w:r>
      <w:r>
        <w:rPr>
          <w:rFonts w:hint="eastAsia" w:ascii="宋体" w:hAnsi="宋体" w:eastAsia="宋体"/>
          <w:sz w:val="24"/>
          <w:szCs w:val="24"/>
        </w:rPr>
        <w:t>负责人</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收集上报相关信息；根据审定的信息发布材料,负责或配合上级单位统一发布新闻信息；组织实施抢险救援现场宣传工作；积极与气象部门保持联系，及时获取气象信息，并迅速传达到各应急抢险救援工作组；完成其他相关应急抢险救援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（3）应急保通保畅组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罗俊</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主要协助：路安部</w:t>
      </w:r>
      <w:r>
        <w:rPr>
          <w:rFonts w:hint="eastAsia" w:ascii="宋体" w:hAnsi="宋体" w:eastAsia="宋体"/>
          <w:sz w:val="24"/>
          <w:szCs w:val="24"/>
        </w:rPr>
        <w:t>负责人</w:t>
      </w:r>
      <w:r>
        <w:rPr>
          <w:rFonts w:ascii="宋体" w:hAnsi="宋体" w:eastAsia="宋体"/>
          <w:sz w:val="24"/>
          <w:szCs w:val="24"/>
        </w:rPr>
        <w:t>，</w:t>
      </w:r>
      <w:r>
        <w:rPr>
          <w:rFonts w:hint="eastAsia" w:ascii="宋体" w:hAnsi="宋体" w:eastAsia="宋体"/>
          <w:sz w:val="24"/>
          <w:szCs w:val="24"/>
        </w:rPr>
        <w:t>各</w:t>
      </w:r>
      <w:r>
        <w:rPr>
          <w:rFonts w:ascii="宋体" w:hAnsi="宋体" w:eastAsia="宋体"/>
          <w:sz w:val="24"/>
          <w:szCs w:val="24"/>
        </w:rPr>
        <w:t>管理处路安科</w:t>
      </w:r>
      <w:r>
        <w:rPr>
          <w:rFonts w:hint="eastAsia" w:ascii="宋体" w:hAnsi="宋体" w:eastAsia="宋体"/>
          <w:sz w:val="24"/>
          <w:szCs w:val="24"/>
        </w:rPr>
        <w:t>负责人</w:t>
      </w:r>
      <w:r>
        <w:rPr>
          <w:rFonts w:ascii="宋体" w:hAnsi="宋体" w:eastAsia="宋体"/>
          <w:sz w:val="24"/>
          <w:szCs w:val="24"/>
        </w:rPr>
        <w:t>。</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在第一时间赶到救援现场负责应急抢险救援现场交通组织和秩序维护；协调高速交警、交通执法、地方应急办、119、120等相关单位，根据抢险救援工作需要，适时制定和调整通行方案，疏通地震灾害导致的道路、收费站堵塞，协调属地应急办等社会力量参与应急救援工作，险情排除后，负责组织保通工作；完成其他相关应急抢险救援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（4）外围支援组</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刘春</w:t>
      </w:r>
      <w:r>
        <w:rPr>
          <w:rFonts w:ascii="宋体" w:hAnsi="宋体" w:eastAsia="宋体"/>
          <w:sz w:val="24"/>
          <w:szCs w:val="24"/>
        </w:rPr>
        <w:t xml:space="preserve">   </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主要协助：</w:t>
      </w:r>
      <w:r>
        <w:rPr>
          <w:rFonts w:hint="eastAsia" w:ascii="宋体" w:hAnsi="宋体" w:eastAsia="宋体"/>
          <w:sz w:val="24"/>
          <w:szCs w:val="24"/>
        </w:rPr>
        <w:t>收费</w:t>
      </w:r>
      <w:r>
        <w:rPr>
          <w:rFonts w:ascii="宋体" w:hAnsi="宋体" w:eastAsia="宋体"/>
          <w:sz w:val="24"/>
          <w:szCs w:val="24"/>
        </w:rPr>
        <w:t>部</w:t>
      </w:r>
      <w:r>
        <w:rPr>
          <w:rFonts w:hint="eastAsia" w:ascii="宋体" w:hAnsi="宋体" w:eastAsia="宋体"/>
          <w:sz w:val="24"/>
          <w:szCs w:val="24"/>
        </w:rPr>
        <w:t>负责人</w:t>
      </w:r>
      <w:r>
        <w:rPr>
          <w:rFonts w:ascii="宋体" w:hAnsi="宋体" w:eastAsia="宋体"/>
          <w:sz w:val="24"/>
          <w:szCs w:val="24"/>
        </w:rPr>
        <w:t>，</w:t>
      </w:r>
      <w:r>
        <w:rPr>
          <w:rFonts w:hint="eastAsia" w:ascii="宋体" w:hAnsi="宋体" w:eastAsia="宋体"/>
          <w:sz w:val="24"/>
          <w:szCs w:val="24"/>
        </w:rPr>
        <w:t>各</w:t>
      </w:r>
      <w:r>
        <w:rPr>
          <w:rFonts w:ascii="宋体" w:hAnsi="宋体" w:eastAsia="宋体"/>
          <w:sz w:val="24"/>
          <w:szCs w:val="24"/>
        </w:rPr>
        <w:t>管理处收费稽查科</w:t>
      </w:r>
      <w:r>
        <w:rPr>
          <w:rFonts w:hint="eastAsia" w:ascii="宋体" w:hAnsi="宋体" w:eastAsia="宋体"/>
          <w:sz w:val="24"/>
          <w:szCs w:val="24"/>
        </w:rPr>
        <w:t>负责人</w:t>
      </w:r>
      <w:r>
        <w:rPr>
          <w:rFonts w:ascii="宋体" w:hAnsi="宋体" w:eastAsia="宋体"/>
          <w:sz w:val="24"/>
          <w:szCs w:val="24"/>
        </w:rPr>
        <w:t>。</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负责组织、协调应急抢险救援物资的运输工作；负责应急抢险救援通道的设定和实施；负责协调与其他运输方式的联运工作；指挥收费站做好站口的交通控制和宣传解释工作，必要时在应急抢险救援现场附近收费站设立临时协助工作点；负责监控中心信息系统通信保障</w:t>
      </w:r>
      <w:r>
        <w:rPr>
          <w:rFonts w:hint="eastAsia" w:ascii="宋体" w:hAnsi="宋体" w:eastAsia="宋体"/>
          <w:sz w:val="24"/>
          <w:szCs w:val="24"/>
        </w:rPr>
        <w:t>和</w:t>
      </w:r>
      <w:r>
        <w:rPr>
          <w:rFonts w:ascii="宋体" w:hAnsi="宋体" w:eastAsia="宋体"/>
          <w:sz w:val="24"/>
          <w:szCs w:val="24"/>
        </w:rPr>
        <w:t>LED</w:t>
      </w:r>
      <w:r>
        <w:rPr>
          <w:rFonts w:hint="eastAsia" w:ascii="宋体" w:hAnsi="宋体" w:eastAsia="宋体"/>
          <w:sz w:val="24"/>
          <w:szCs w:val="24"/>
        </w:rPr>
        <w:t>情报板发布信息</w:t>
      </w:r>
      <w:r>
        <w:rPr>
          <w:rFonts w:ascii="宋体" w:hAnsi="宋体" w:eastAsia="宋体"/>
          <w:sz w:val="24"/>
          <w:szCs w:val="24"/>
        </w:rPr>
        <w:t>工作，统计滞留人员数量，尽最大努力为滞留的司乘人员提供食品、饮水等保障；完成其他相关应急抢险救援工作。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)机电设施抢险组</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责任人：刘春</w:t>
      </w:r>
    </w:p>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主要协助：机电维护中心负责人，管理处养护科负责人。</w:t>
      </w:r>
    </w:p>
    <w:p>
      <w:pPr>
        <w:widowControl/>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职责：负责组织排查机电设施设备、外线输电线路、监控系统、收费光纤线路隐患和故障，组织人员开展应急抢修维护</w:t>
      </w:r>
      <w:r>
        <w:rPr>
          <w:rFonts w:ascii="宋体" w:hAnsi="宋体" w:eastAsia="宋体"/>
          <w:sz w:val="24"/>
          <w:szCs w:val="24"/>
        </w:rPr>
        <w:t>工</w:t>
      </w:r>
      <w:r>
        <w:rPr>
          <w:rFonts w:hint="eastAsia" w:ascii="宋体" w:hAnsi="宋体" w:eastAsia="宋体"/>
          <w:sz w:val="24"/>
          <w:szCs w:val="24"/>
        </w:rPr>
        <w:t>作，负责应急抢险现场灯光照明的部设安装，保畅机电系统和设施设备正常运行。</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（6）善后工作组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阿依热布</w:t>
      </w:r>
      <w:r>
        <w:rPr>
          <w:rFonts w:ascii="宋体" w:hAnsi="宋体" w:eastAsia="宋体"/>
          <w:sz w:val="24"/>
          <w:szCs w:val="24"/>
        </w:rPr>
        <w:t xml:space="preserve">   </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主要协助：办公室</w:t>
      </w:r>
      <w:r>
        <w:rPr>
          <w:rFonts w:hint="eastAsia" w:ascii="宋体" w:hAnsi="宋体" w:eastAsia="宋体"/>
          <w:sz w:val="24"/>
          <w:szCs w:val="24"/>
        </w:rPr>
        <w:t>、</w:t>
      </w:r>
      <w:r>
        <w:rPr>
          <w:rFonts w:ascii="宋体" w:hAnsi="宋体" w:eastAsia="宋体"/>
          <w:sz w:val="24"/>
          <w:szCs w:val="24"/>
        </w:rPr>
        <w:t>财务部</w:t>
      </w:r>
      <w:r>
        <w:rPr>
          <w:rFonts w:hint="eastAsia" w:ascii="宋体" w:hAnsi="宋体" w:eastAsia="宋体"/>
          <w:sz w:val="24"/>
          <w:szCs w:val="24"/>
        </w:rPr>
        <w:t>、人事部负责人，</w:t>
      </w:r>
      <w:r>
        <w:rPr>
          <w:rFonts w:ascii="宋体" w:hAnsi="宋体" w:eastAsia="宋体"/>
          <w:sz w:val="24"/>
          <w:szCs w:val="24"/>
        </w:rPr>
        <w:t>管理处办公室</w:t>
      </w:r>
      <w:r>
        <w:rPr>
          <w:rFonts w:hint="eastAsia" w:ascii="宋体" w:hAnsi="宋体" w:eastAsia="宋体"/>
          <w:sz w:val="24"/>
          <w:szCs w:val="24"/>
        </w:rPr>
        <w:t>负责人</w:t>
      </w:r>
      <w:r>
        <w:rPr>
          <w:rFonts w:ascii="宋体" w:hAnsi="宋体" w:eastAsia="宋体"/>
          <w:sz w:val="24"/>
          <w:szCs w:val="24"/>
        </w:rPr>
        <w:t>。</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了解对因参加地震灾害抢险救援工作致病、致残、死亡的人员，和统计地震灾害中致病、致残、死亡的职工，及时了解伤员的伤情，便于及时展开救护医疗，做好伤员和死亡的情况登记工作（含姓名、住址、家庭情况、联系电话、伤情纪要）；协助公安、驻地政府做好死者善后工作；做好自身赔付及向保险公司索赔的准备，做到合理、有效的赔付；完成其他相关应急抢险救援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（7）后勤保障组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刘武</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协助：办公室</w:t>
      </w:r>
      <w:r>
        <w:rPr>
          <w:rFonts w:hint="eastAsia" w:ascii="宋体" w:hAnsi="宋体" w:eastAsia="宋体"/>
          <w:sz w:val="24"/>
          <w:szCs w:val="24"/>
        </w:rPr>
        <w:t>、</w:t>
      </w:r>
      <w:r>
        <w:rPr>
          <w:rFonts w:ascii="宋体" w:hAnsi="宋体" w:eastAsia="宋体"/>
          <w:sz w:val="24"/>
          <w:szCs w:val="24"/>
        </w:rPr>
        <w:t>财务部</w:t>
      </w:r>
      <w:r>
        <w:rPr>
          <w:rFonts w:hint="eastAsia" w:ascii="宋体" w:hAnsi="宋体" w:eastAsia="宋体"/>
          <w:sz w:val="24"/>
          <w:szCs w:val="24"/>
        </w:rPr>
        <w:t>负责人</w:t>
      </w:r>
      <w:r>
        <w:rPr>
          <w:rFonts w:ascii="宋体" w:hAnsi="宋体" w:eastAsia="宋体"/>
          <w:sz w:val="24"/>
          <w:szCs w:val="24"/>
        </w:rPr>
        <w:t>，管理处办公室</w:t>
      </w:r>
      <w:r>
        <w:rPr>
          <w:rFonts w:hint="eastAsia" w:ascii="宋体" w:hAnsi="宋体" w:eastAsia="宋体"/>
          <w:sz w:val="24"/>
          <w:szCs w:val="24"/>
        </w:rPr>
        <w:t>负责人</w:t>
      </w:r>
      <w:r>
        <w:rPr>
          <w:rFonts w:ascii="宋体" w:hAnsi="宋体" w:eastAsia="宋体"/>
          <w:sz w:val="24"/>
          <w:szCs w:val="24"/>
        </w:rPr>
        <w:t>。</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职责：适时筹备现金，组织购置食品、水等生活物资；联系了解高速交警、交通执法、驻地政府的食宿情况，必要时予以支持；落实新闻媒体、上级领导和相关应急抢险人员食宿保障；完成其他相关应急抢险救援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（8）总结评估组</w:t>
      </w:r>
    </w:p>
    <w:p>
      <w:pPr>
        <w:widowControl/>
        <w:spacing w:line="360" w:lineRule="auto"/>
        <w:ind w:firstLine="480" w:firstLineChars="200"/>
        <w:rPr>
          <w:rFonts w:ascii="宋体" w:hAnsi="宋体" w:eastAsia="宋体"/>
          <w:sz w:val="24"/>
          <w:szCs w:val="24"/>
        </w:rPr>
      </w:pPr>
      <w:r>
        <w:rPr>
          <w:rFonts w:ascii="宋体" w:hAnsi="宋体" w:eastAsia="宋体"/>
          <w:sz w:val="24"/>
          <w:szCs w:val="24"/>
        </w:rPr>
        <w:t>责任人：</w:t>
      </w:r>
      <w:r>
        <w:rPr>
          <w:rFonts w:hint="eastAsia" w:ascii="宋体" w:hAnsi="宋体" w:eastAsia="宋体"/>
          <w:sz w:val="24"/>
          <w:szCs w:val="24"/>
        </w:rPr>
        <w:t>于天才</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协助</w:t>
      </w:r>
      <w:r>
        <w:rPr>
          <w:rFonts w:hint="eastAsia" w:ascii="宋体" w:hAnsi="宋体" w:eastAsia="宋体"/>
          <w:sz w:val="24"/>
          <w:szCs w:val="24"/>
        </w:rPr>
        <w:t>：</w:t>
      </w:r>
      <w:r>
        <w:rPr>
          <w:rFonts w:ascii="宋体" w:hAnsi="宋体" w:eastAsia="宋体"/>
          <w:sz w:val="24"/>
          <w:szCs w:val="24"/>
        </w:rPr>
        <w:t>应急工作组有关人员组成。</w:t>
      </w:r>
    </w:p>
    <w:p>
      <w:pPr>
        <w:widowControl/>
        <w:spacing w:line="360" w:lineRule="auto"/>
        <w:ind w:firstLine="480" w:firstLineChars="200"/>
        <w:rPr>
          <w:rFonts w:ascii="宋体" w:hAnsi="宋体" w:eastAsia="宋体"/>
          <w:sz w:val="24"/>
          <w:szCs w:val="24"/>
        </w:rPr>
      </w:pPr>
      <w:r>
        <w:rPr>
          <w:rFonts w:ascii="宋体" w:hAnsi="宋体" w:eastAsia="宋体"/>
          <w:sz w:val="24"/>
          <w:szCs w:val="24"/>
        </w:rPr>
        <w:t>①对地震灾害情况、应急处置措施、取得的主要成绩、存在的主要问题等进行总结和评估；</w:t>
      </w:r>
    </w:p>
    <w:p>
      <w:pPr>
        <w:widowControl/>
        <w:spacing w:line="360" w:lineRule="auto"/>
        <w:ind w:firstLine="480" w:firstLineChars="200"/>
        <w:rPr>
          <w:rFonts w:ascii="宋体" w:hAnsi="宋体" w:eastAsia="宋体"/>
          <w:sz w:val="24"/>
          <w:szCs w:val="24"/>
        </w:rPr>
      </w:pPr>
      <w:r>
        <w:rPr>
          <w:rFonts w:ascii="宋体" w:hAnsi="宋体" w:eastAsia="宋体"/>
          <w:sz w:val="24"/>
          <w:szCs w:val="24"/>
        </w:rPr>
        <w:t>②承办应急指挥部交办的其他工作。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道路应急抢通组、新闻及气象组、保通保畅组外围支援组指定专人负责与事故救援保通保畅组沟通联络，协调应急工作，并及时向应急指挥部汇报情况。</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应急保通保畅组、道路应急抢通组、后勤保障组在地震灾害预警状态或应急响应行动终止时自动解散；新闻及气象组、外围支援组、善后工作组、总结评估组在相关工作完成后，由应急指挥部宣布解散。</w:t>
      </w:r>
    </w:p>
    <w:p>
      <w:pPr>
        <w:pStyle w:val="3"/>
      </w:pPr>
      <w:r>
        <w:rPr>
          <w:rFonts w:hint="eastAsia"/>
        </w:rPr>
        <w:t>3响应启动</w:t>
      </w:r>
    </w:p>
    <w:p>
      <w:pPr>
        <w:pStyle w:val="4"/>
      </w:pPr>
      <w:r>
        <w:rPr>
          <w:rFonts w:hint="eastAsia"/>
        </w:rPr>
        <w:t>3</w:t>
      </w:r>
      <w:r>
        <w:t>.1</w:t>
      </w:r>
      <w:r>
        <w:rPr>
          <w:rFonts w:hint="eastAsia"/>
        </w:rPr>
        <w:t>响应分级</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按照《四川省地震应急预案》（2020年3月修订），地震灾害事件是指造成人员伤亡和财产损失的地震事件，按其破坏程度划分为4个等级。</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（1）特别重大地震灾害事件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指造成300人以上死亡（含失踪），或直接经济损失占四川省上年地区生产总值1% 以上的地震灾害事件。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初判指标：发生在省内市（州）政府驻地城区6.0级以上地震；或发生在省内其他地区7.0级以上地震，可初步判断为特别重大地震灾害事件。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（2）重大地震灾害事件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指造成50人以上、300人以下死亡（含失踪）或者造成严重经济损失的地震灾害事件。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初判指标：发生在省内市（州）政府驻地城区5.0—5.9级地震；或发生在省内其他地区6.0—6.9级地震，可初步判断为重大地震灾害事件。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（3）较大地震灾害事件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指造成10人以上、50人以下死亡（含失踪）或者造成较重经济损失的地震灾害事件。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初判指标：发生在省内市（州）政府驻地城区4.0—4.9级地震；或发生在省内其他地区5.0—5.9级地震，可初步判断为较大地震灾害事件。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（4）一般地震灾害事件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指造成10人以下死亡（含失踪）或者造成一定经济损失的地震灾害事件。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初判指标：发生在省内4.0—4.9级地震（市（州）政府驻地城区除外），可初步判断为一般地震灾害事件。</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地震灾害事件分级标准和初判指标一览表</w:t>
      </w:r>
    </w:p>
    <w:tbl>
      <w:tblPr>
        <w:tblStyle w:val="5"/>
        <w:tblW w:w="9117" w:type="dxa"/>
        <w:jc w:val="center"/>
        <w:shd w:val="clear" w:color="auto" w:fill="FFFFFF"/>
        <w:tblLayout w:type="fixed"/>
        <w:tblCellMar>
          <w:top w:w="45" w:type="dxa"/>
          <w:left w:w="45" w:type="dxa"/>
          <w:bottom w:w="45" w:type="dxa"/>
          <w:right w:w="45" w:type="dxa"/>
        </w:tblCellMar>
      </w:tblPr>
      <w:tblGrid>
        <w:gridCol w:w="1119"/>
        <w:gridCol w:w="1418"/>
        <w:gridCol w:w="2126"/>
        <w:gridCol w:w="2678"/>
        <w:gridCol w:w="1776"/>
      </w:tblGrid>
      <w:tr>
        <w:tblPrEx>
          <w:shd w:val="clear" w:color="auto" w:fill="FFFFFF"/>
          <w:tblCellMar>
            <w:top w:w="45" w:type="dxa"/>
            <w:left w:w="45" w:type="dxa"/>
            <w:bottom w:w="45" w:type="dxa"/>
            <w:right w:w="45" w:type="dxa"/>
          </w:tblCellMar>
        </w:tblPrEx>
        <w:trPr>
          <w:jc w:val="center"/>
        </w:trPr>
        <w:tc>
          <w:tcPr>
            <w:tcW w:w="1119" w:type="dxa"/>
            <w:vMerge w:val="restart"/>
            <w:tcBorders>
              <w:top w:val="single" w:color="000000" w:sz="12" w:space="0"/>
              <w:left w:val="single" w:color="000000" w:sz="12" w:space="0"/>
              <w:bottom w:val="single" w:color="000000" w:sz="6" w:space="0"/>
              <w:right w:val="single" w:color="000000" w:sz="6"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地震灾害等级</w:t>
            </w:r>
          </w:p>
        </w:tc>
        <w:tc>
          <w:tcPr>
            <w:tcW w:w="3544" w:type="dxa"/>
            <w:gridSpan w:val="2"/>
            <w:tcBorders>
              <w:top w:val="single" w:color="000000" w:sz="12" w:space="0"/>
              <w:left w:val="single" w:color="000000" w:sz="6" w:space="0"/>
              <w:bottom w:val="single" w:color="000000" w:sz="6" w:space="0"/>
              <w:right w:val="single" w:color="auto" w:sz="4" w:space="0"/>
            </w:tcBorders>
            <w:shd w:val="clear" w:color="auto" w:fill="FFFFFF"/>
            <w:vAlign w:val="center"/>
          </w:tcPr>
          <w:p>
            <w:pPr>
              <w:widowControl/>
              <w:spacing w:line="360" w:lineRule="auto"/>
              <w:ind w:firstLine="480" w:firstLineChars="200"/>
              <w:jc w:val="center"/>
              <w:rPr>
                <w:rFonts w:ascii="宋体" w:hAnsi="宋体" w:eastAsia="宋体"/>
                <w:sz w:val="24"/>
                <w:szCs w:val="24"/>
              </w:rPr>
            </w:pPr>
            <w:r>
              <w:rPr>
                <w:rFonts w:hint="eastAsia" w:ascii="宋体" w:hAnsi="宋体" w:eastAsia="宋体"/>
                <w:sz w:val="24"/>
                <w:szCs w:val="24"/>
              </w:rPr>
              <w:t>分级标准</w:t>
            </w:r>
          </w:p>
        </w:tc>
        <w:tc>
          <w:tcPr>
            <w:tcW w:w="4454" w:type="dxa"/>
            <w:gridSpan w:val="2"/>
            <w:tcBorders>
              <w:top w:val="single" w:color="000000" w:sz="12" w:space="0"/>
              <w:left w:val="single" w:color="auto" w:sz="4" w:space="0"/>
              <w:bottom w:val="single" w:color="000000" w:sz="6" w:space="0"/>
              <w:right w:val="single" w:color="000000" w:sz="12" w:space="0"/>
            </w:tcBorders>
            <w:shd w:val="clear" w:color="auto" w:fill="FFFFFF"/>
            <w:vAlign w:val="center"/>
          </w:tcPr>
          <w:p>
            <w:pPr>
              <w:widowControl/>
              <w:spacing w:line="360" w:lineRule="auto"/>
              <w:ind w:firstLine="480" w:firstLineChars="200"/>
              <w:jc w:val="center"/>
              <w:rPr>
                <w:rFonts w:ascii="宋体" w:hAnsi="宋体" w:eastAsia="宋体"/>
                <w:sz w:val="24"/>
                <w:szCs w:val="24"/>
              </w:rPr>
            </w:pPr>
            <w:r>
              <w:rPr>
                <w:rFonts w:hint="eastAsia" w:ascii="宋体" w:hAnsi="宋体" w:eastAsia="宋体"/>
                <w:sz w:val="24"/>
                <w:szCs w:val="24"/>
              </w:rPr>
              <w:t>初判指标</w:t>
            </w:r>
          </w:p>
        </w:tc>
      </w:tr>
      <w:tr>
        <w:tblPrEx>
          <w:shd w:val="clear" w:color="auto" w:fill="FFFFFF"/>
          <w:tblCellMar>
            <w:top w:w="45" w:type="dxa"/>
            <w:left w:w="45" w:type="dxa"/>
            <w:bottom w:w="45" w:type="dxa"/>
            <w:right w:w="45" w:type="dxa"/>
          </w:tblCellMar>
        </w:tblPrEx>
        <w:trPr>
          <w:jc w:val="center"/>
        </w:trPr>
        <w:tc>
          <w:tcPr>
            <w:tcW w:w="1119" w:type="dxa"/>
            <w:vMerge w:val="continue"/>
            <w:tcBorders>
              <w:top w:val="single" w:color="000000" w:sz="6" w:space="0"/>
              <w:left w:val="single" w:color="000000" w:sz="12" w:space="0"/>
              <w:bottom w:val="single" w:color="000000" w:sz="6" w:space="0"/>
              <w:right w:val="single" w:color="000000" w:sz="6" w:space="0"/>
            </w:tcBorders>
            <w:shd w:val="clear" w:color="auto" w:fill="FFFFFF"/>
            <w:vAlign w:val="center"/>
          </w:tcPr>
          <w:p>
            <w:pPr>
              <w:widowControl/>
              <w:spacing w:line="360" w:lineRule="auto"/>
              <w:ind w:firstLine="480" w:firstLineChars="200"/>
              <w:jc w:val="left"/>
              <w:rPr>
                <w:rFonts w:ascii="宋体" w:hAnsi="宋体" w:eastAsia="宋体"/>
                <w:sz w:val="24"/>
                <w:szCs w:val="24"/>
              </w:rPr>
            </w:pPr>
          </w:p>
        </w:tc>
        <w:tc>
          <w:tcPr>
            <w:tcW w:w="1418" w:type="dxa"/>
            <w:tcBorders>
              <w:top w:val="single" w:color="000000" w:sz="6" w:space="0"/>
              <w:left w:val="single" w:color="000000" w:sz="6" w:space="0"/>
              <w:bottom w:val="single" w:color="000000" w:sz="6" w:space="0"/>
              <w:right w:val="single" w:color="auto" w:sz="4"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人员死亡</w:t>
            </w:r>
          </w:p>
        </w:tc>
        <w:tc>
          <w:tcPr>
            <w:tcW w:w="2126" w:type="dxa"/>
            <w:tcBorders>
              <w:top w:val="single" w:color="000000" w:sz="6" w:space="0"/>
              <w:left w:val="single" w:color="auto" w:sz="4" w:space="0"/>
              <w:bottom w:val="single" w:color="000000" w:sz="6" w:space="0"/>
              <w:right w:val="single" w:color="auto" w:sz="4"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经济损失占全省上年生产总值比例</w:t>
            </w:r>
          </w:p>
        </w:tc>
        <w:tc>
          <w:tcPr>
            <w:tcW w:w="2678" w:type="dxa"/>
            <w:tcBorders>
              <w:top w:val="single" w:color="000000" w:sz="6" w:space="0"/>
              <w:left w:val="single" w:color="auto" w:sz="4" w:space="0"/>
              <w:bottom w:val="single" w:color="000000" w:sz="6" w:space="0"/>
              <w:right w:val="single" w:color="000000" w:sz="6"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发生在市（州）人民政府驻地城区地震的震级</w:t>
            </w:r>
          </w:p>
        </w:tc>
        <w:tc>
          <w:tcPr>
            <w:tcW w:w="1776" w:type="dxa"/>
            <w:tcBorders>
              <w:top w:val="single" w:color="000000" w:sz="6" w:space="0"/>
              <w:left w:val="single" w:color="000000" w:sz="6" w:space="0"/>
              <w:bottom w:val="single" w:color="000000" w:sz="6" w:space="0"/>
              <w:right w:val="single" w:color="000000" w:sz="12"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发生在省内其他地区地震的震级</w:t>
            </w:r>
          </w:p>
        </w:tc>
      </w:tr>
      <w:tr>
        <w:tblPrEx>
          <w:shd w:val="clear" w:color="auto" w:fill="FFFFFF"/>
          <w:tblCellMar>
            <w:top w:w="45" w:type="dxa"/>
            <w:left w:w="45" w:type="dxa"/>
            <w:bottom w:w="45" w:type="dxa"/>
            <w:right w:w="45" w:type="dxa"/>
          </w:tblCellMar>
        </w:tblPrEx>
        <w:trPr>
          <w:jc w:val="center"/>
        </w:trPr>
        <w:tc>
          <w:tcPr>
            <w:tcW w:w="1119" w:type="dxa"/>
            <w:tcBorders>
              <w:top w:val="single" w:color="000000" w:sz="6" w:space="0"/>
              <w:left w:val="single" w:color="000000" w:sz="12" w:space="0"/>
              <w:bottom w:val="single" w:color="000000" w:sz="6" w:space="0"/>
              <w:right w:val="single" w:color="000000" w:sz="6"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特别重大</w:t>
            </w:r>
          </w:p>
        </w:tc>
        <w:tc>
          <w:tcPr>
            <w:tcW w:w="1418" w:type="dxa"/>
            <w:tcBorders>
              <w:top w:val="single" w:color="000000" w:sz="6" w:space="0"/>
              <w:left w:val="single" w:color="000000" w:sz="6" w:space="0"/>
              <w:bottom w:val="single" w:color="000000" w:sz="6" w:space="0"/>
              <w:right w:val="single" w:color="auto" w:sz="4"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300人以上</w:t>
            </w:r>
          </w:p>
        </w:tc>
        <w:tc>
          <w:tcPr>
            <w:tcW w:w="2126" w:type="dxa"/>
            <w:tcBorders>
              <w:top w:val="single" w:color="000000" w:sz="6" w:space="0"/>
              <w:left w:val="single" w:color="auto" w:sz="4" w:space="0"/>
              <w:bottom w:val="single" w:color="000000" w:sz="6" w:space="0"/>
              <w:right w:val="single" w:color="auto" w:sz="4" w:space="0"/>
            </w:tcBorders>
            <w:shd w:val="clear" w:color="auto" w:fill="FFFFFF"/>
            <w:vAlign w:val="center"/>
          </w:tcPr>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 以上</w:t>
            </w:r>
          </w:p>
        </w:tc>
        <w:tc>
          <w:tcPr>
            <w:tcW w:w="2678" w:type="dxa"/>
            <w:tcBorders>
              <w:top w:val="single" w:color="000000" w:sz="6" w:space="0"/>
              <w:left w:val="single" w:color="auto" w:sz="4" w:space="0"/>
              <w:bottom w:val="single" w:color="000000" w:sz="6" w:space="0"/>
              <w:right w:val="single" w:color="000000" w:sz="6"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6.0级以上</w:t>
            </w:r>
          </w:p>
        </w:tc>
        <w:tc>
          <w:tcPr>
            <w:tcW w:w="1776" w:type="dxa"/>
            <w:tcBorders>
              <w:top w:val="single" w:color="000000" w:sz="6" w:space="0"/>
              <w:left w:val="single" w:color="000000" w:sz="6" w:space="0"/>
              <w:bottom w:val="single" w:color="000000" w:sz="6" w:space="0"/>
              <w:right w:val="single" w:color="000000" w:sz="12"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7.0级以上</w:t>
            </w:r>
          </w:p>
        </w:tc>
      </w:tr>
      <w:tr>
        <w:tblPrEx>
          <w:shd w:val="clear" w:color="auto" w:fill="FFFFFF"/>
          <w:tblCellMar>
            <w:top w:w="45" w:type="dxa"/>
            <w:left w:w="45" w:type="dxa"/>
            <w:bottom w:w="45" w:type="dxa"/>
            <w:right w:w="45" w:type="dxa"/>
          </w:tblCellMar>
        </w:tblPrEx>
        <w:trPr>
          <w:jc w:val="center"/>
        </w:trPr>
        <w:tc>
          <w:tcPr>
            <w:tcW w:w="1119" w:type="dxa"/>
            <w:tcBorders>
              <w:top w:val="single" w:color="000000" w:sz="6" w:space="0"/>
              <w:left w:val="single" w:color="000000" w:sz="12" w:space="0"/>
              <w:bottom w:val="single" w:color="000000" w:sz="6" w:space="0"/>
              <w:right w:val="single" w:color="000000" w:sz="6"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重大</w:t>
            </w:r>
          </w:p>
        </w:tc>
        <w:tc>
          <w:tcPr>
            <w:tcW w:w="1418" w:type="dxa"/>
            <w:tcBorders>
              <w:top w:val="single" w:color="000000" w:sz="6" w:space="0"/>
              <w:left w:val="single" w:color="000000" w:sz="6" w:space="0"/>
              <w:bottom w:val="single" w:color="000000" w:sz="6" w:space="0"/>
              <w:right w:val="single" w:color="auto" w:sz="4"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50-299人</w:t>
            </w:r>
          </w:p>
        </w:tc>
        <w:tc>
          <w:tcPr>
            <w:tcW w:w="2126" w:type="dxa"/>
            <w:tcBorders>
              <w:top w:val="single" w:color="000000" w:sz="6" w:space="0"/>
              <w:left w:val="single" w:color="auto" w:sz="4" w:space="0"/>
              <w:bottom w:val="single" w:color="000000" w:sz="6" w:space="0"/>
              <w:right w:val="single" w:color="auto" w:sz="4" w:space="0"/>
            </w:tcBorders>
            <w:shd w:val="clear" w:color="auto" w:fill="FFFFFF"/>
            <w:vAlign w:val="center"/>
          </w:tcPr>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p>
        </w:tc>
        <w:tc>
          <w:tcPr>
            <w:tcW w:w="2678" w:type="dxa"/>
            <w:tcBorders>
              <w:top w:val="single" w:color="000000" w:sz="6" w:space="0"/>
              <w:left w:val="single" w:color="auto" w:sz="4" w:space="0"/>
              <w:bottom w:val="single" w:color="000000" w:sz="6" w:space="0"/>
              <w:right w:val="single" w:color="000000" w:sz="6"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5.0-5.9级</w:t>
            </w:r>
          </w:p>
        </w:tc>
        <w:tc>
          <w:tcPr>
            <w:tcW w:w="1776" w:type="dxa"/>
            <w:tcBorders>
              <w:top w:val="single" w:color="000000" w:sz="6" w:space="0"/>
              <w:left w:val="single" w:color="000000" w:sz="6" w:space="0"/>
              <w:bottom w:val="single" w:color="000000" w:sz="6" w:space="0"/>
              <w:right w:val="single" w:color="000000" w:sz="12"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6.0-6.9级</w:t>
            </w:r>
          </w:p>
        </w:tc>
      </w:tr>
      <w:tr>
        <w:tblPrEx>
          <w:shd w:val="clear" w:color="auto" w:fill="FFFFFF"/>
          <w:tblCellMar>
            <w:top w:w="45" w:type="dxa"/>
            <w:left w:w="45" w:type="dxa"/>
            <w:bottom w:w="45" w:type="dxa"/>
            <w:right w:w="45" w:type="dxa"/>
          </w:tblCellMar>
        </w:tblPrEx>
        <w:trPr>
          <w:jc w:val="center"/>
        </w:trPr>
        <w:tc>
          <w:tcPr>
            <w:tcW w:w="1119" w:type="dxa"/>
            <w:tcBorders>
              <w:top w:val="single" w:color="000000" w:sz="6" w:space="0"/>
              <w:left w:val="single" w:color="000000" w:sz="12" w:space="0"/>
              <w:bottom w:val="single" w:color="000000" w:sz="6" w:space="0"/>
              <w:right w:val="single" w:color="000000" w:sz="6"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较大</w:t>
            </w:r>
          </w:p>
        </w:tc>
        <w:tc>
          <w:tcPr>
            <w:tcW w:w="1418" w:type="dxa"/>
            <w:tcBorders>
              <w:top w:val="single" w:color="000000" w:sz="6" w:space="0"/>
              <w:left w:val="single" w:color="000000" w:sz="6" w:space="0"/>
              <w:bottom w:val="single" w:color="000000" w:sz="6" w:space="0"/>
              <w:right w:val="single" w:color="auto" w:sz="4"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10-49人</w:t>
            </w:r>
          </w:p>
        </w:tc>
        <w:tc>
          <w:tcPr>
            <w:tcW w:w="2126" w:type="dxa"/>
            <w:tcBorders>
              <w:top w:val="single" w:color="000000" w:sz="6" w:space="0"/>
              <w:left w:val="single" w:color="auto" w:sz="4" w:space="0"/>
              <w:bottom w:val="single" w:color="000000" w:sz="6" w:space="0"/>
              <w:right w:val="single" w:color="auto" w:sz="4" w:space="0"/>
            </w:tcBorders>
            <w:shd w:val="clear" w:color="auto" w:fill="FFFFFF"/>
            <w:vAlign w:val="center"/>
          </w:tcPr>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p>
        </w:tc>
        <w:tc>
          <w:tcPr>
            <w:tcW w:w="2678" w:type="dxa"/>
            <w:tcBorders>
              <w:top w:val="single" w:color="000000" w:sz="6" w:space="0"/>
              <w:left w:val="single" w:color="auto" w:sz="4" w:space="0"/>
              <w:bottom w:val="single" w:color="000000" w:sz="6" w:space="0"/>
              <w:right w:val="single" w:color="000000" w:sz="6"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4.0-4.9级</w:t>
            </w:r>
          </w:p>
        </w:tc>
        <w:tc>
          <w:tcPr>
            <w:tcW w:w="1776" w:type="dxa"/>
            <w:tcBorders>
              <w:top w:val="single" w:color="000000" w:sz="6" w:space="0"/>
              <w:left w:val="single" w:color="000000" w:sz="6" w:space="0"/>
              <w:bottom w:val="single" w:color="000000" w:sz="6" w:space="0"/>
              <w:right w:val="single" w:color="000000" w:sz="12"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5.0-5.9级</w:t>
            </w:r>
          </w:p>
        </w:tc>
      </w:tr>
      <w:tr>
        <w:tblPrEx>
          <w:shd w:val="clear" w:color="auto" w:fill="FFFFFF"/>
          <w:tblCellMar>
            <w:top w:w="45" w:type="dxa"/>
            <w:left w:w="45" w:type="dxa"/>
            <w:bottom w:w="45" w:type="dxa"/>
            <w:right w:w="45" w:type="dxa"/>
          </w:tblCellMar>
        </w:tblPrEx>
        <w:trPr>
          <w:jc w:val="center"/>
        </w:trPr>
        <w:tc>
          <w:tcPr>
            <w:tcW w:w="1119" w:type="dxa"/>
            <w:tcBorders>
              <w:top w:val="single" w:color="000000" w:sz="6" w:space="0"/>
              <w:left w:val="single" w:color="000000" w:sz="12" w:space="0"/>
              <w:bottom w:val="single" w:color="000000" w:sz="12" w:space="0"/>
              <w:right w:val="single" w:color="000000" w:sz="6" w:space="0"/>
            </w:tcBorders>
            <w:shd w:val="clear" w:color="auto" w:fill="FFFFFF"/>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一般</w:t>
            </w:r>
          </w:p>
        </w:tc>
        <w:tc>
          <w:tcPr>
            <w:tcW w:w="1418" w:type="dxa"/>
            <w:tcBorders>
              <w:top w:val="single" w:color="000000" w:sz="6" w:space="0"/>
              <w:left w:val="single" w:color="000000" w:sz="6" w:space="0"/>
              <w:bottom w:val="single" w:color="000000" w:sz="12" w:space="0"/>
              <w:right w:val="single" w:color="auto" w:sz="4" w:space="0"/>
            </w:tcBorders>
            <w:shd w:val="clear" w:color="auto" w:fill="FFFFFF"/>
            <w:vAlign w:val="center"/>
          </w:tcPr>
          <w:p>
            <w:pPr>
              <w:widowControl/>
              <w:spacing w:line="360" w:lineRule="auto"/>
              <w:ind w:firstLine="480" w:firstLineChars="200"/>
              <w:jc w:val="left"/>
              <w:rPr>
                <w:rFonts w:ascii="宋体" w:hAnsi="宋体" w:eastAsia="宋体"/>
                <w:sz w:val="24"/>
                <w:szCs w:val="24"/>
              </w:rPr>
            </w:pPr>
          </w:p>
        </w:tc>
        <w:tc>
          <w:tcPr>
            <w:tcW w:w="2126" w:type="dxa"/>
            <w:tcBorders>
              <w:top w:val="single" w:color="000000" w:sz="6" w:space="0"/>
              <w:left w:val="single" w:color="auto" w:sz="4" w:space="0"/>
              <w:bottom w:val="single" w:color="000000" w:sz="12" w:space="0"/>
              <w:right w:val="single" w:color="auto" w:sz="4" w:space="0"/>
            </w:tcBorders>
            <w:shd w:val="clear" w:color="auto" w:fill="FFFFFF"/>
            <w:vAlign w:val="center"/>
          </w:tcPr>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w:t>
            </w:r>
          </w:p>
        </w:tc>
        <w:tc>
          <w:tcPr>
            <w:tcW w:w="2678" w:type="dxa"/>
            <w:tcBorders>
              <w:top w:val="single" w:color="000000" w:sz="6" w:space="0"/>
              <w:left w:val="single" w:color="auto" w:sz="4" w:space="0"/>
              <w:bottom w:val="single" w:color="000000" w:sz="12" w:space="0"/>
              <w:right w:val="single" w:color="000000" w:sz="6" w:space="0"/>
            </w:tcBorders>
            <w:shd w:val="clear" w:color="auto" w:fill="FFFFFF"/>
            <w:vAlign w:val="center"/>
          </w:tcPr>
          <w:p>
            <w:pPr>
              <w:widowControl/>
              <w:spacing w:line="360" w:lineRule="auto"/>
              <w:ind w:firstLine="480" w:firstLineChars="200"/>
              <w:jc w:val="center"/>
              <w:rPr>
                <w:rFonts w:ascii="宋体" w:hAnsi="宋体" w:eastAsia="宋体"/>
                <w:sz w:val="24"/>
                <w:szCs w:val="24"/>
              </w:rPr>
            </w:pPr>
          </w:p>
        </w:tc>
        <w:tc>
          <w:tcPr>
            <w:tcW w:w="1776" w:type="dxa"/>
            <w:tcBorders>
              <w:top w:val="single" w:color="000000" w:sz="6" w:space="0"/>
              <w:left w:val="single" w:color="000000" w:sz="6" w:space="0"/>
              <w:bottom w:val="single" w:color="000000" w:sz="12" w:space="0"/>
              <w:right w:val="single" w:color="000000" w:sz="12" w:space="0"/>
            </w:tcBorders>
            <w:shd w:val="clear" w:color="auto" w:fill="FFFFFF"/>
            <w:vAlign w:val="center"/>
          </w:tcPr>
          <w:p>
            <w:pPr>
              <w:widowControl/>
              <w:spacing w:line="360" w:lineRule="auto"/>
              <w:jc w:val="center"/>
              <w:rPr>
                <w:rFonts w:ascii="宋体" w:hAnsi="宋体" w:eastAsia="宋体"/>
                <w:sz w:val="24"/>
                <w:szCs w:val="24"/>
              </w:rPr>
            </w:pPr>
            <w:r>
              <w:rPr>
                <w:rFonts w:hint="eastAsia" w:ascii="宋体" w:hAnsi="宋体" w:eastAsia="宋体"/>
                <w:sz w:val="24"/>
                <w:szCs w:val="24"/>
              </w:rPr>
              <w:t>4.0-4.9级</w:t>
            </w:r>
          </w:p>
        </w:tc>
      </w:tr>
    </w:tbl>
    <w:p>
      <w:pPr>
        <w:pStyle w:val="4"/>
      </w:pPr>
      <w:r>
        <w:rPr>
          <w:rFonts w:hint="eastAsia"/>
        </w:rPr>
        <w:t>3</w:t>
      </w:r>
      <w:r>
        <w:t>.2</w:t>
      </w:r>
      <w:r>
        <w:rPr>
          <w:rFonts w:hint="eastAsia"/>
        </w:rPr>
        <w:t>响应行动</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一级、二级响应</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1.启动程序</w:t>
      </w:r>
    </w:p>
    <w:p>
      <w:pPr>
        <w:widowControl/>
        <w:spacing w:line="360" w:lineRule="auto"/>
        <w:ind w:firstLine="480" w:firstLineChars="200"/>
        <w:rPr>
          <w:rFonts w:ascii="宋体" w:hAnsi="宋体" w:eastAsia="宋体"/>
          <w:sz w:val="24"/>
          <w:szCs w:val="24"/>
        </w:rPr>
      </w:pPr>
      <w:r>
        <w:rPr>
          <w:rFonts w:ascii="宋体" w:hAnsi="宋体" w:eastAsia="宋体"/>
          <w:sz w:val="24"/>
          <w:szCs w:val="24"/>
        </w:rPr>
        <w:t>接到抗震救灾指挥部一级（二级）响应指令，或由川高公司抗震救灾指挥部转发的一级（二级）响应指令后，由应急指挥部指挥长发布启动一级（二级）响应指令。</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2.响应行动</w:t>
      </w:r>
    </w:p>
    <w:p>
      <w:pPr>
        <w:widowControl/>
        <w:spacing w:line="360" w:lineRule="auto"/>
        <w:ind w:firstLine="480" w:firstLineChars="200"/>
        <w:rPr>
          <w:rFonts w:ascii="宋体" w:hAnsi="宋体" w:eastAsia="宋体"/>
          <w:sz w:val="24"/>
          <w:szCs w:val="24"/>
        </w:rPr>
      </w:pPr>
      <w:r>
        <w:rPr>
          <w:rFonts w:ascii="宋体" w:hAnsi="宋体" w:eastAsia="宋体"/>
          <w:sz w:val="24"/>
          <w:szCs w:val="24"/>
        </w:rPr>
        <w:t>（1）应急指挥部立即召开紧急会议宣布启动一级（二级）响应，迅速启动应急预案，按照省抗震救灾指挥部、省交通运输厅抗震救灾指挥部、川高公司抗震救灾指挥部的指令和要求部署应急处置工作。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（2）公司各职能部门实行24小时值班制度。应急办公室、各应急工作小组和监控中心根据本预案有关规定开展应急工作。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（3）公司实行领导分路段负责制，带领相关部门负责人赶赴灾情一线进行指导。协助现场指挥机构、地方政府开展应急处置工作。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（4）紧急调集应急救援物资和力量赶赴灾情一线。</w:t>
      </w:r>
    </w:p>
    <w:p>
      <w:pPr>
        <w:widowControl/>
        <w:spacing w:line="360" w:lineRule="auto"/>
        <w:ind w:firstLine="480" w:firstLineChars="200"/>
        <w:rPr>
          <w:rFonts w:ascii="宋体" w:hAnsi="宋体" w:eastAsia="宋体"/>
          <w:sz w:val="24"/>
          <w:szCs w:val="24"/>
        </w:rPr>
      </w:pPr>
      <w:r>
        <w:rPr>
          <w:rFonts w:ascii="宋体" w:hAnsi="宋体" w:eastAsia="宋体"/>
          <w:sz w:val="24"/>
          <w:szCs w:val="24"/>
        </w:rPr>
        <w:t>（5）公司各职能部门根据应急指挥部的指令立即启动相关应急预案，在应急指挥部统一指挥下开展应急处置工作。确保所有物资设备要到位，抢险队伍要到位，机械设备要到位，值班要到位，信息上报要及时，各项服务要到位，各部门实行第一负责人负责制。</w:t>
      </w:r>
    </w:p>
    <w:p>
      <w:pPr>
        <w:widowControl/>
        <w:spacing w:line="360" w:lineRule="auto"/>
        <w:ind w:firstLine="480" w:firstLineChars="200"/>
        <w:rPr>
          <w:rFonts w:ascii="宋体" w:hAnsi="宋体" w:eastAsia="宋体"/>
          <w:sz w:val="24"/>
          <w:szCs w:val="24"/>
        </w:rPr>
      </w:pPr>
      <w:r>
        <w:rPr>
          <w:rFonts w:ascii="宋体" w:hAnsi="宋体" w:eastAsia="宋体"/>
          <w:sz w:val="24"/>
          <w:szCs w:val="24"/>
        </w:rPr>
        <w:t>（6）启动路警联合行动预案，协调、配合公安交警实施高速公路交通应急管理措施。</w:t>
      </w:r>
    </w:p>
    <w:p>
      <w:pPr>
        <w:widowControl/>
        <w:spacing w:line="360" w:lineRule="auto"/>
        <w:ind w:firstLine="480" w:firstLineChars="200"/>
        <w:rPr>
          <w:rFonts w:ascii="宋体" w:hAnsi="宋体" w:eastAsia="宋体"/>
          <w:sz w:val="24"/>
          <w:szCs w:val="24"/>
        </w:rPr>
      </w:pPr>
      <w:r>
        <w:rPr>
          <w:rFonts w:ascii="宋体" w:hAnsi="宋体" w:eastAsia="宋体"/>
          <w:sz w:val="24"/>
          <w:szCs w:val="24"/>
        </w:rPr>
        <w:t>（7）公司有关部门先期组织本部门员工开展自救互救、紧急疏散、转移群众到应急避难场所，做好灾情收集等工作。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（8）各部门及时将现场灾情、应急处置工作进展情况上报应急办公室，并通报相邻管理处。应急办公室接到上报信息后立即报送指挥长。</w:t>
      </w:r>
    </w:p>
    <w:p>
      <w:pPr>
        <w:widowControl/>
        <w:spacing w:line="360" w:lineRule="auto"/>
        <w:ind w:firstLine="480" w:firstLineChars="200"/>
        <w:rPr>
          <w:rFonts w:ascii="宋体" w:hAnsi="宋体" w:eastAsia="宋体"/>
          <w:sz w:val="24"/>
          <w:szCs w:val="24"/>
        </w:rPr>
      </w:pPr>
      <w:r>
        <w:rPr>
          <w:rFonts w:ascii="宋体" w:hAnsi="宋体" w:eastAsia="宋体"/>
          <w:sz w:val="24"/>
          <w:szCs w:val="24"/>
        </w:rPr>
        <w:t>（9）应急指挥部及时向川高公司抗震救灾指挥部报告应急处置工作进展情况，并按照上级部门指令适时调整应急处置方案。</w:t>
      </w:r>
    </w:p>
    <w:p>
      <w:pPr>
        <w:widowControl/>
        <w:spacing w:line="360" w:lineRule="auto"/>
        <w:ind w:firstLine="480" w:firstLineChars="200"/>
        <w:rPr>
          <w:rFonts w:ascii="宋体" w:hAnsi="宋体" w:eastAsia="宋体"/>
          <w:sz w:val="24"/>
          <w:szCs w:val="24"/>
        </w:rPr>
      </w:pPr>
      <w:r>
        <w:rPr>
          <w:rFonts w:ascii="宋体" w:hAnsi="宋体" w:eastAsia="宋体"/>
          <w:sz w:val="24"/>
          <w:szCs w:val="24"/>
        </w:rPr>
        <w:t>（10）当地震灾害超出公司应急处置能力时，报请川高公司抗震救灾指挥部请求支持。</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3.响应终止</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灾情解除，应急处置工作稳定后，接到上级抗震救灾指挥部终止一级（二级）响应指令，由应急指挥部指挥长决定终止一级（二级）响应。</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三级响应</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1.启动程序</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接到抗震救灾指挥部三级响应指令后，由应急指挥部指挥长发布启动三级响应指令。</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2.响应行动</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（1）应急指挥部立即宣布启动三级响应，迅速启动应急预案，成立指挥小组部署应急处置工作。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（2）应急办公室、各应急工作小组和监控中心实行24小时值班制度，根据本预案有关规定开展应急工作。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（3）根据现场应急处置工作的需要，派出现场工作组赶赴灾情一线进行指导。协助现场指挥机构、地方政府开展应急处置工作。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（4）根据现场应急处置工作的需要，调集应急救援物资和力量赶赴灾情一线。</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公司各职能部门根据应急指挥部的指令立即启动相关应急预案，在应急指挥部统一指挥下开展应急处置工作。确保所有物资设备要到位，抢险队伍要到位，机械设备要到位，值班要到位，信息上报要及时，各项服务要到位。各部门实行第一负责人负责制。</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（6）启动路警联合行动预案，协调、配合公安交警实施高速公路交通应急管理措施。</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（7）各管理处先期组织本部门员工开展自救互救、紧急疏散、转移群众到应急避难场所，做好灾情收集等工作。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（8）各部门及时将现场灾情、应急处置工作进展情况上报应急办公室，并通报相邻管理处。应急办公室接到上报信息后立即报送指挥长。</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（9）应急指挥部及时向川高公司抗震救灾指挥部报告应急处置工作进展情况。</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3.响应终止</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灾情和应急救灾工作稳定后，接到上级抗震救灾指挥部指令指令后，由应急指挥部指挥长决定终止三级响应。</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四级响应</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1.启动程序</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接到省地震局启动四级响应通报后，应急办公室立即通报地震危险区管理处各职能部门地震灾害应急指挥机构，由应急指挥机构第一负责人发布启动四级响应指令。</w:t>
      </w:r>
    </w:p>
    <w:p>
      <w:pPr>
        <w:widowControl/>
        <w:spacing w:line="360" w:lineRule="auto"/>
        <w:ind w:firstLine="482" w:firstLineChars="200"/>
        <w:jc w:val="left"/>
        <w:rPr>
          <w:rFonts w:ascii="宋体" w:hAnsi="宋体" w:eastAsia="宋体"/>
          <w:b/>
          <w:bCs/>
          <w:sz w:val="24"/>
          <w:szCs w:val="24"/>
        </w:rPr>
      </w:pPr>
      <w:r>
        <w:rPr>
          <w:rFonts w:ascii="宋体" w:hAnsi="宋体" w:eastAsia="宋体"/>
          <w:b/>
          <w:bCs/>
          <w:sz w:val="24"/>
          <w:szCs w:val="24"/>
        </w:rPr>
        <w:t>2.响应行动</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（1）地震危险区各部门迅速启动应急预案，部署应急处置工作。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（2）应急办公室和监控中心实行24小时值班制度，跟踪了解现场应急处置工作。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（3）应急指挥部根据现场应急处置工作的需要，派出现场工作组赶赴灾情一线进行指导。协助现场指挥机构开展应急处置工作。</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（4）应急指挥部根据需要调集应急救援物资和力量赶赴灾情一线。</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（5）协调、配合公安交警实施高速公路交通应急管理措施。</w:t>
      </w:r>
    </w:p>
    <w:p>
      <w:pPr>
        <w:widowControl/>
        <w:spacing w:line="360" w:lineRule="auto"/>
        <w:ind w:firstLine="480" w:firstLineChars="200"/>
        <w:rPr>
          <w:rFonts w:ascii="宋体" w:hAnsi="宋体" w:eastAsia="宋体"/>
          <w:sz w:val="24"/>
          <w:szCs w:val="24"/>
        </w:rPr>
      </w:pPr>
      <w:r>
        <w:rPr>
          <w:rFonts w:ascii="宋体" w:hAnsi="宋体" w:eastAsia="宋体"/>
          <w:sz w:val="24"/>
          <w:szCs w:val="24"/>
        </w:rPr>
        <w:t>（6）地震危险区有关单位组织本部门员工开展自救互救、紧急疏散、转移群众到应急避难场所，做好灾情收集等工作。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（7）各部门及时将现场灾情、应急处置工作进展情况上报应急办公室，并通报相邻管理处。应急办公室接到上报信息后立即报送指挥长。</w:t>
      </w:r>
    </w:p>
    <w:p>
      <w:pPr>
        <w:widowControl/>
        <w:spacing w:line="360" w:lineRule="auto"/>
        <w:ind w:firstLine="480" w:firstLineChars="200"/>
        <w:rPr>
          <w:rFonts w:ascii="宋体" w:hAnsi="宋体" w:eastAsia="宋体"/>
          <w:sz w:val="24"/>
          <w:szCs w:val="24"/>
        </w:rPr>
      </w:pPr>
      <w:r>
        <w:rPr>
          <w:rFonts w:ascii="宋体" w:hAnsi="宋体" w:eastAsia="宋体"/>
          <w:sz w:val="24"/>
          <w:szCs w:val="24"/>
        </w:rPr>
        <w:t>（8）应急办公室向川高公司抗震救灾指挥部报告应急处置工作情况。</w:t>
      </w:r>
    </w:p>
    <w:p>
      <w:pPr>
        <w:widowControl/>
        <w:spacing w:line="360" w:lineRule="auto"/>
        <w:ind w:firstLine="482" w:firstLineChars="200"/>
        <w:rPr>
          <w:rFonts w:ascii="宋体" w:hAnsi="宋体" w:eastAsia="宋体"/>
          <w:b/>
          <w:bCs/>
          <w:sz w:val="24"/>
          <w:szCs w:val="24"/>
        </w:rPr>
      </w:pPr>
      <w:r>
        <w:rPr>
          <w:rFonts w:ascii="宋体" w:hAnsi="宋体" w:eastAsia="宋体"/>
          <w:b/>
          <w:bCs/>
          <w:sz w:val="24"/>
          <w:szCs w:val="24"/>
        </w:rPr>
        <w:t>3.响应终止</w:t>
      </w:r>
    </w:p>
    <w:p>
      <w:pPr>
        <w:widowControl/>
        <w:spacing w:line="360" w:lineRule="auto"/>
        <w:ind w:firstLine="480" w:firstLineChars="200"/>
        <w:rPr>
          <w:rFonts w:ascii="宋体" w:hAnsi="宋体" w:eastAsia="宋体"/>
          <w:sz w:val="24"/>
          <w:szCs w:val="24"/>
        </w:rPr>
      </w:pPr>
      <w:r>
        <w:rPr>
          <w:rFonts w:ascii="宋体" w:hAnsi="宋体" w:eastAsia="宋体"/>
          <w:sz w:val="24"/>
          <w:szCs w:val="24"/>
        </w:rPr>
        <w:t>灾情和应急救灾工作稳定后，接到省地震局或省交通运输厅终止四级响应指令后，由公司应急指挥机构第一负责人宣布终止四级响应。</w:t>
      </w:r>
    </w:p>
    <w:p>
      <w:pPr>
        <w:pStyle w:val="3"/>
      </w:pPr>
      <w:r>
        <w:rPr>
          <w:rFonts w:hint="eastAsia"/>
        </w:rPr>
        <w:t>4处置措施</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1.本着时间就是生命的原则，迅速组织抢救生命，救援时要注意先抢救建筑物边沿瓦砾中的幸存者，及时抢救那些容易获救的幸存者，以扩大互救队伍。</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 xml:space="preserve">2.发生地震时，应急指挥人员应立即指挥车辆停在附近空地或路边上，记住一定不要将车直接停放在路中央，同时要远离高大建筑物、立交桥，远离高压线及化学、煤气等工厂或设施，在山区的高速公路上要防止山体滑坡和崩塌。 </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3.发生地震时，应安排建筑物内的人员快速、有序离开受损建筑物，转移时不可使用电梯，要从安全通道撤离，尽量待在平坦、开阔、安全的地方。</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4.地震灾害发生以后，路安部门设立现场警示标志，配合高速交警、交通执法维护现场和交通通行秩序。短时间内不能恢复通行时，要协调公安交警部门发布绕行通告。</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5.如果发生重大环境污染事件，要立即报告当地政府及安全、环保、消防、交警等部门，由专业机构和人员采取措施予以处置。</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6.对抢运紧急救灾物资和救灾人员的特种车辆，要提供快速通行条件，确保安全、及时、准确、高效。</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7.尽快发布震情讯息和救灾指示，破除谣言，安抚受灾群众，保持社会稳定。</w:t>
      </w:r>
    </w:p>
    <w:p>
      <w:pPr>
        <w:pStyle w:val="3"/>
      </w:pPr>
      <w:r>
        <w:rPr>
          <w:rFonts w:hint="eastAsia"/>
        </w:rPr>
        <w:t>5应急保障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（一）应急物资与设备种类</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应急物资与设备包括抢通、救援、消防三类，见下表：</w:t>
      </w:r>
    </w:p>
    <w:tbl>
      <w:tblPr>
        <w:tblStyle w:val="5"/>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类  别</w:t>
            </w:r>
          </w:p>
        </w:tc>
        <w:tc>
          <w:tcPr>
            <w:tcW w:w="7481"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抢通物资</w:t>
            </w:r>
          </w:p>
        </w:tc>
        <w:tc>
          <w:tcPr>
            <w:tcW w:w="7481" w:type="dxa"/>
            <w:vAlign w:val="center"/>
          </w:tcPr>
          <w:p>
            <w:pPr>
              <w:widowControl/>
              <w:spacing w:line="360" w:lineRule="auto"/>
              <w:jc w:val="left"/>
              <w:rPr>
                <w:rFonts w:ascii="宋体" w:hAnsi="宋体" w:eastAsia="宋体"/>
                <w:sz w:val="24"/>
                <w:szCs w:val="24"/>
              </w:rPr>
            </w:pPr>
            <w:r>
              <w:rPr>
                <w:rFonts w:ascii="宋体" w:hAnsi="宋体" w:eastAsia="宋体"/>
                <w:sz w:val="24"/>
                <w:szCs w:val="24"/>
              </w:rPr>
              <w:t>沥青、碎石、砂石、水泥、钢桥、钢板、木材、编织袋等。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抢通设备</w:t>
            </w:r>
          </w:p>
        </w:tc>
        <w:tc>
          <w:tcPr>
            <w:tcW w:w="7481" w:type="dxa"/>
            <w:vAlign w:val="center"/>
          </w:tcPr>
          <w:p>
            <w:pPr>
              <w:widowControl/>
              <w:spacing w:line="360" w:lineRule="auto"/>
              <w:jc w:val="left"/>
              <w:rPr>
                <w:rFonts w:ascii="宋体" w:hAnsi="宋体" w:eastAsia="宋体"/>
                <w:sz w:val="24"/>
                <w:szCs w:val="24"/>
              </w:rPr>
            </w:pPr>
            <w:r>
              <w:rPr>
                <w:rFonts w:ascii="宋体" w:hAnsi="宋体" w:eastAsia="宋体"/>
                <w:sz w:val="24"/>
                <w:szCs w:val="24"/>
              </w:rPr>
              <w:t>挖掘机、装载机、平地机、铁锹、镐头、大锤等。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救援物资</w:t>
            </w:r>
          </w:p>
        </w:tc>
        <w:tc>
          <w:tcPr>
            <w:tcW w:w="7481" w:type="dxa"/>
            <w:vAlign w:val="center"/>
          </w:tcPr>
          <w:p>
            <w:pPr>
              <w:widowControl/>
              <w:spacing w:line="360" w:lineRule="auto"/>
              <w:jc w:val="left"/>
              <w:rPr>
                <w:rFonts w:ascii="宋体" w:hAnsi="宋体" w:eastAsia="宋体"/>
                <w:sz w:val="24"/>
                <w:szCs w:val="24"/>
              </w:rPr>
            </w:pPr>
            <w:r>
              <w:rPr>
                <w:rFonts w:ascii="宋体" w:hAnsi="宋体" w:eastAsia="宋体"/>
                <w:sz w:val="24"/>
                <w:szCs w:val="24"/>
              </w:rPr>
              <w:t>方便食品、饮水、防护衣物及装备、医药、照明、雨衣雨鞋、燃料、安全标志等。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救援设备</w:t>
            </w:r>
          </w:p>
        </w:tc>
        <w:tc>
          <w:tcPr>
            <w:tcW w:w="7481" w:type="dxa"/>
            <w:vAlign w:val="center"/>
          </w:tcPr>
          <w:p>
            <w:pPr>
              <w:widowControl/>
              <w:spacing w:line="360" w:lineRule="auto"/>
              <w:jc w:val="left"/>
              <w:rPr>
                <w:rFonts w:ascii="宋体" w:hAnsi="宋体" w:eastAsia="宋体"/>
                <w:sz w:val="24"/>
                <w:szCs w:val="24"/>
              </w:rPr>
            </w:pPr>
            <w:r>
              <w:rPr>
                <w:rFonts w:ascii="宋体" w:hAnsi="宋体" w:eastAsia="宋体"/>
                <w:sz w:val="24"/>
                <w:szCs w:val="24"/>
              </w:rPr>
              <w:t>运输车辆、清障救援拖车、汽车起重机等。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3" w:type="dxa"/>
            <w:vAlign w:val="center"/>
          </w:tcPr>
          <w:p>
            <w:pPr>
              <w:widowControl/>
              <w:spacing w:line="360" w:lineRule="auto"/>
              <w:jc w:val="center"/>
              <w:rPr>
                <w:rFonts w:ascii="宋体" w:hAnsi="宋体" w:eastAsia="宋体"/>
                <w:sz w:val="24"/>
                <w:szCs w:val="24"/>
              </w:rPr>
            </w:pPr>
            <w:r>
              <w:rPr>
                <w:rFonts w:ascii="宋体" w:hAnsi="宋体" w:eastAsia="宋体"/>
                <w:sz w:val="24"/>
                <w:szCs w:val="24"/>
              </w:rPr>
              <w:t>消防设备</w:t>
            </w:r>
          </w:p>
        </w:tc>
        <w:tc>
          <w:tcPr>
            <w:tcW w:w="7481" w:type="dxa"/>
            <w:vAlign w:val="center"/>
          </w:tcPr>
          <w:p>
            <w:pPr>
              <w:widowControl/>
              <w:spacing w:line="360" w:lineRule="auto"/>
              <w:jc w:val="left"/>
              <w:rPr>
                <w:rFonts w:ascii="宋体" w:hAnsi="宋体" w:eastAsia="宋体"/>
                <w:sz w:val="24"/>
                <w:szCs w:val="24"/>
              </w:rPr>
            </w:pPr>
            <w:r>
              <w:rPr>
                <w:rFonts w:ascii="宋体" w:hAnsi="宋体" w:eastAsia="宋体"/>
                <w:sz w:val="24"/>
                <w:szCs w:val="24"/>
              </w:rPr>
              <w:t>灭火器。</w:t>
            </w:r>
          </w:p>
        </w:tc>
      </w:tr>
    </w:tbl>
    <w:p>
      <w:pPr>
        <w:widowControl/>
        <w:spacing w:line="360" w:lineRule="auto"/>
        <w:ind w:firstLine="480" w:firstLineChars="200"/>
        <w:rPr>
          <w:rFonts w:ascii="宋体" w:hAnsi="宋体" w:eastAsia="宋体"/>
          <w:sz w:val="24"/>
          <w:szCs w:val="24"/>
        </w:rPr>
      </w:pPr>
      <w:r>
        <w:rPr>
          <w:rFonts w:ascii="宋体" w:hAnsi="宋体" w:eastAsia="宋体"/>
          <w:sz w:val="24"/>
          <w:szCs w:val="24"/>
        </w:rPr>
        <w:t>（二）应急物资设备储备体系</w:t>
      </w:r>
    </w:p>
    <w:p>
      <w:pPr>
        <w:widowControl/>
        <w:spacing w:line="360" w:lineRule="auto"/>
        <w:ind w:firstLine="480" w:firstLineChars="200"/>
        <w:rPr>
          <w:rFonts w:ascii="宋体" w:hAnsi="宋体" w:eastAsia="宋体"/>
          <w:sz w:val="24"/>
          <w:szCs w:val="24"/>
        </w:rPr>
      </w:pPr>
      <w:r>
        <w:rPr>
          <w:rFonts w:ascii="宋体" w:hAnsi="宋体" w:eastAsia="宋体"/>
          <w:sz w:val="24"/>
          <w:szCs w:val="24"/>
        </w:rPr>
        <w:t>1.公司统筹考虑辖区专用设备的配备；</w:t>
      </w:r>
    </w:p>
    <w:p>
      <w:pPr>
        <w:widowControl/>
        <w:spacing w:line="360" w:lineRule="auto"/>
        <w:ind w:firstLine="480" w:firstLineChars="200"/>
        <w:rPr>
          <w:rFonts w:ascii="宋体" w:hAnsi="宋体" w:eastAsia="宋体"/>
          <w:sz w:val="24"/>
          <w:szCs w:val="24"/>
        </w:rPr>
      </w:pPr>
      <w:r>
        <w:rPr>
          <w:rFonts w:ascii="宋体" w:hAnsi="宋体" w:eastAsia="宋体"/>
          <w:sz w:val="24"/>
          <w:szCs w:val="24"/>
        </w:rPr>
        <w:t>2.各部门制定应急物资储备和应急设备配备计划，应急办公室会同有关部门审查，报应急指挥部审定后实施；</w:t>
      </w:r>
    </w:p>
    <w:p>
      <w:pPr>
        <w:widowControl/>
        <w:spacing w:line="360" w:lineRule="auto"/>
        <w:ind w:firstLine="480" w:firstLineChars="200"/>
        <w:rPr>
          <w:rFonts w:ascii="宋体" w:hAnsi="宋体" w:eastAsia="宋体"/>
          <w:sz w:val="24"/>
          <w:szCs w:val="24"/>
        </w:rPr>
      </w:pPr>
      <w:r>
        <w:rPr>
          <w:rFonts w:ascii="宋体" w:hAnsi="宋体" w:eastAsia="宋体"/>
          <w:sz w:val="24"/>
          <w:szCs w:val="24"/>
        </w:rPr>
        <w:t>3.公司加强与行业内实力雄厚的公路养护施工、道路运输等企业建立应急救援合作关系，必要时请求提供应急物资设备保障。</w:t>
      </w:r>
    </w:p>
    <w:p>
      <w:pPr>
        <w:widowControl/>
        <w:spacing w:line="360" w:lineRule="auto"/>
        <w:ind w:firstLine="480" w:firstLineChars="200"/>
        <w:rPr>
          <w:rFonts w:ascii="宋体" w:hAnsi="宋体" w:eastAsia="宋体"/>
          <w:sz w:val="24"/>
          <w:szCs w:val="24"/>
        </w:rPr>
      </w:pPr>
      <w:r>
        <w:rPr>
          <w:rFonts w:ascii="宋体" w:hAnsi="宋体" w:eastAsia="宋体"/>
          <w:sz w:val="24"/>
          <w:szCs w:val="24"/>
        </w:rPr>
        <w:t>（三）应急物资管理</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储备物资实行封闭式管理，专库存储，专人负责。要建立健全各项储备管理制度，包括物资台账和管理经费会计账等。制定采购、储存、更新、调拨、回收各个工作环节的程序和规范，加强物资储备过程中的监管，防止储备物资设备被盗用、挪用、流失和失效，对各类物资及时予以补充和更新。</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储备物资入库、保管、出库等要有完备的凭证手续。对新购置入库物资进行数量和质量验收，并在验收工作完成后5个工作日内将验收入库的情况上报应急办公室。</w:t>
      </w:r>
    </w:p>
    <w:p>
      <w:pPr>
        <w:widowControl/>
        <w:spacing w:line="360" w:lineRule="auto"/>
        <w:ind w:firstLine="480" w:firstLineChars="200"/>
        <w:rPr>
          <w:rFonts w:ascii="宋体" w:hAnsi="宋体" w:eastAsia="宋体"/>
          <w:sz w:val="24"/>
          <w:szCs w:val="24"/>
        </w:rPr>
      </w:pPr>
      <w:r>
        <w:rPr>
          <w:rFonts w:ascii="宋体" w:hAnsi="宋体" w:eastAsia="宋体"/>
          <w:sz w:val="24"/>
          <w:szCs w:val="24"/>
        </w:rPr>
        <w:t>大型应急装备拥有单位应加强装备的维护和保养，科学规划存放地点，确保装备性能完好，并定期进行检查、调试和更新补充。执行应急任务时，必须对现场装备进行必要的检查，并配备专业技术人员跟踪服务设备并使之保持良好状态，确保随时可调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F1E28"/>
    <w:rsid w:val="722F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unhideWhenUsed/>
    <w:qFormat/>
    <w:uiPriority w:val="0"/>
    <w:pPr>
      <w:keepNext/>
      <w:keepLines/>
      <w:spacing w:before="260" w:after="260"/>
      <w:jc w:val="left"/>
      <w:outlineLvl w:val="1"/>
    </w:pPr>
    <w:rPr>
      <w:rFonts w:eastAsia="黑体" w:asciiTheme="majorHAnsi" w:hAnsiTheme="majorHAnsi" w:cstheme="majorBidi"/>
      <w:b/>
      <w:bCs/>
      <w:sz w:val="30"/>
      <w:szCs w:val="32"/>
    </w:rPr>
  </w:style>
  <w:style w:type="paragraph" w:styleId="3">
    <w:name w:val="heading 3"/>
    <w:basedOn w:val="1"/>
    <w:next w:val="1"/>
    <w:unhideWhenUsed/>
    <w:qFormat/>
    <w:uiPriority w:val="0"/>
    <w:pPr>
      <w:keepNext/>
      <w:keepLines/>
      <w:spacing w:before="260" w:after="260"/>
      <w:jc w:val="left"/>
      <w:outlineLvl w:val="2"/>
    </w:pPr>
    <w:rPr>
      <w:rFonts w:eastAsia="黑体"/>
      <w:b/>
      <w:bCs/>
      <w:sz w:val="28"/>
      <w:szCs w:val="32"/>
    </w:rPr>
  </w:style>
  <w:style w:type="paragraph" w:styleId="4">
    <w:name w:val="heading 4"/>
    <w:basedOn w:val="1"/>
    <w:next w:val="1"/>
    <w:unhideWhenUsed/>
    <w:qFormat/>
    <w:uiPriority w:val="0"/>
    <w:pPr>
      <w:keepNext/>
      <w:keepLines/>
      <w:spacing w:before="280" w:after="290"/>
      <w:jc w:val="left"/>
      <w:outlineLvl w:val="3"/>
    </w:pPr>
    <w:rPr>
      <w:rFonts w:eastAsia="宋体" w:asciiTheme="majorHAnsi" w:hAnsiTheme="majorHAnsi" w:cstheme="majorBidi"/>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2022-03-21T07:25:00Z</dcterms:created>
  <dc:creator>吴焕先</dc:creator>
  <cp:lastModifiedBy>吴焕先</cp:lastModifiedBy>
  <dcterms:modified xsi:type="dcterms:W3CDTF">2022-03-21T07:26:06Z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